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47094049"/>
        <w:docPartObj>
          <w:docPartGallery w:val="Cover Pages"/>
          <w:docPartUnique/>
        </w:docPartObj>
      </w:sdtPr>
      <w:sdtContent>
        <w:p w14:paraId="5405321E" w14:textId="429618F9" w:rsidR="0035532B" w:rsidRDefault="0035532B"/>
        <w:p w14:paraId="569670CC" w14:textId="08735755" w:rsidR="00291EC1" w:rsidRPr="00291EC1" w:rsidRDefault="0035532B" w:rsidP="00291EC1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0DA6EF2" wp14:editId="6659635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1209675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F0F8BA" w14:textId="47962138" w:rsidR="0035532B" w:rsidRDefault="00000000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2060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930F6D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Carbon E</w:t>
                                    </w:r>
                                    <w:r w:rsidR="00C20A31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missions Reduction</w:t>
                                    </w:r>
                                    <w:r w:rsidR="007E6CC0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 xml:space="preserve"> P</w:t>
                                    </w:r>
                                    <w:r w:rsidR="002C1EA2" w:rsidRPr="00897852">
                                      <w:rPr>
                                        <w:color w:val="002060"/>
                                        <w:sz w:val="72"/>
                                        <w:szCs w:val="72"/>
                                      </w:rPr>
                                      <w:t>lan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00206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982D17D" w14:textId="26BB8719" w:rsidR="0035532B" w:rsidRDefault="00AA16D1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CARBON Emissions reduction plan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>
                                  <w:rPr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4431E9F0" w14:textId="2B1F0196" w:rsidR="0035532B" w:rsidRDefault="0073193C" w:rsidP="00025CC5">
                                    <w:pPr>
                                      <w:pStyle w:val="NoSpacing"/>
                                      <w:spacing w:before="80" w:after="40"/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helen mcinnes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0DA6E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AF0F8BA" w14:textId="47962138" w:rsidR="0035532B" w:rsidRDefault="00000000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206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30F6D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Carbon E</w:t>
                              </w:r>
                              <w:r w:rsidR="00C20A31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missions Reduction</w:t>
                              </w:r>
                              <w:r w:rsidR="007E6CC0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 xml:space="preserve"> P</w:t>
                              </w:r>
                              <w:r w:rsidR="002C1EA2" w:rsidRPr="00897852">
                                <w:rPr>
                                  <w:color w:val="002060"/>
                                  <w:sz w:val="72"/>
                                  <w:szCs w:val="72"/>
                                </w:rPr>
                                <w:t>lan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00206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982D17D" w14:textId="26BB8719" w:rsidR="0035532B" w:rsidRDefault="00AA16D1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>CARBON Emissions reduction plan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>
                            <w:rPr>
                              <w:caps w:val="0"/>
                              <w:color w:val="auto"/>
                              <w:sz w:val="22"/>
                              <w:szCs w:val="22"/>
                            </w:rPr>
                          </w:sdtEndPr>
                          <w:sdtContent>
                            <w:p w14:paraId="4431E9F0" w14:textId="2B1F0196" w:rsidR="0035532B" w:rsidRDefault="0073193C" w:rsidP="00025CC5">
                              <w:pPr>
                                <w:pStyle w:val="NoSpacing"/>
                                <w:spacing w:before="80" w:after="40"/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helen mcinnes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1F5C11">
            <w:rPr>
              <w:noProof/>
            </w:rPr>
            <w:drawing>
              <wp:inline distT="0" distB="0" distL="0" distR="0" wp14:anchorId="44F8FE34" wp14:editId="470D5418">
                <wp:extent cx="2335758" cy="696669"/>
                <wp:effectExtent l="0" t="0" r="7620" b="8255"/>
                <wp:docPr id="13" name="Picture 13" descr="Z:\Art Logos Signatures\New Scarf logo\Scarf ful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Art Logos Signatures\New Scarf logo\Scarf ful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8047" cy="709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>
            <w:tab/>
          </w:r>
          <w:r w:rsidR="00291EC1" w:rsidRPr="00170294">
            <w:rPr>
              <w:rFonts w:ascii="Calibri" w:hAnsi="Calibri" w:cs="Calibri"/>
              <w:color w:val="70AD47" w:themeColor="accent6"/>
              <w:sz w:val="52"/>
              <w:szCs w:val="52"/>
            </w:rPr>
            <w:t>202</w:t>
          </w:r>
          <w:r w:rsidR="00EB1DFC">
            <w:rPr>
              <w:rFonts w:ascii="Calibri" w:hAnsi="Calibri" w:cs="Calibri"/>
              <w:color w:val="70AD47" w:themeColor="accent6"/>
              <w:sz w:val="52"/>
              <w:szCs w:val="52"/>
            </w:rPr>
            <w:t>5</w:t>
          </w:r>
          <w:r w:rsidR="00E1718B" w:rsidRPr="00170294">
            <w:rPr>
              <w:rFonts w:ascii="Calibri" w:hAnsi="Calibri" w:cs="Calibri"/>
              <w:color w:val="70AD47" w:themeColor="accent6"/>
              <w:sz w:val="52"/>
              <w:szCs w:val="52"/>
            </w:rPr>
            <w:t>/2</w:t>
          </w:r>
          <w:r w:rsidR="00EB1DFC">
            <w:rPr>
              <w:rFonts w:ascii="Calibri" w:hAnsi="Calibri" w:cs="Calibri"/>
              <w:color w:val="70AD47" w:themeColor="accent6"/>
              <w:sz w:val="52"/>
              <w:szCs w:val="52"/>
            </w:rPr>
            <w:t>6</w:t>
          </w:r>
        </w:p>
        <w:p w14:paraId="5462E7B5" w14:textId="64723460" w:rsidR="0035532B" w:rsidRDefault="0035532B">
          <w:pPr>
            <w:spacing w:after="160" w:line="259" w:lineRule="auto"/>
          </w:pPr>
          <w:r>
            <w:br w:type="page"/>
          </w:r>
        </w:p>
      </w:sdtContent>
    </w:sdt>
    <w:p w14:paraId="54AA2616" w14:textId="77777777" w:rsidR="00DE453C" w:rsidRPr="00A27896" w:rsidRDefault="00DE453C" w:rsidP="002C15BE">
      <w:pPr>
        <w:spacing w:line="276" w:lineRule="auto"/>
        <w:ind w:left="720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GB"/>
        </w:rPr>
        <w:id w:val="-15263967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0683837" w14:textId="255BEC3F" w:rsidR="00A87602" w:rsidRPr="004872B0" w:rsidRDefault="00A87602">
          <w:pPr>
            <w:pStyle w:val="TOCHeading"/>
            <w:rPr>
              <w:rFonts w:asciiTheme="minorHAnsi" w:hAnsiTheme="minorHAnsi" w:cstheme="minorHAnsi"/>
            </w:rPr>
          </w:pPr>
          <w:r w:rsidRPr="004872B0">
            <w:rPr>
              <w:rFonts w:asciiTheme="minorHAnsi" w:hAnsiTheme="minorHAnsi" w:cstheme="minorHAnsi"/>
            </w:rPr>
            <w:t>Table of Contents</w:t>
          </w:r>
        </w:p>
        <w:p w14:paraId="09BE3E66" w14:textId="334E5F96" w:rsidR="00A91F8B" w:rsidRDefault="00A87602">
          <w:pPr>
            <w:pStyle w:val="TOC1"/>
            <w:tabs>
              <w:tab w:val="right" w:leader="dot" w:pos="1538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4872B0">
            <w:rPr>
              <w:rFonts w:asciiTheme="minorHAnsi" w:hAnsiTheme="minorHAnsi" w:cstheme="minorHAnsi"/>
            </w:rPr>
            <w:fldChar w:fldCharType="begin"/>
          </w:r>
          <w:r w:rsidRPr="004872B0">
            <w:rPr>
              <w:rFonts w:asciiTheme="minorHAnsi" w:hAnsiTheme="minorHAnsi" w:cstheme="minorHAnsi"/>
            </w:rPr>
            <w:instrText xml:space="preserve"> TOC \o "1-3" \h \z \u </w:instrText>
          </w:r>
          <w:r w:rsidRPr="004872B0">
            <w:rPr>
              <w:rFonts w:asciiTheme="minorHAnsi" w:hAnsiTheme="minorHAnsi" w:cstheme="minorHAnsi"/>
            </w:rPr>
            <w:fldChar w:fldCharType="separate"/>
          </w:r>
          <w:hyperlink w:anchor="_Toc207882006" w:history="1">
            <w:r w:rsidR="00A91F8B" w:rsidRPr="00E34AB9">
              <w:rPr>
                <w:rStyle w:val="Hyperlink"/>
                <w:rFonts w:asciiTheme="minorHAnsi" w:eastAsiaTheme="minorEastAsia" w:hAnsiTheme="minorHAnsi" w:cstheme="minorHAnsi"/>
                <w:noProof/>
              </w:rPr>
              <w:t>Introduction</w:t>
            </w:r>
            <w:r w:rsidR="00A91F8B">
              <w:rPr>
                <w:noProof/>
                <w:webHidden/>
              </w:rPr>
              <w:tab/>
            </w:r>
            <w:r w:rsidR="00A91F8B">
              <w:rPr>
                <w:noProof/>
                <w:webHidden/>
              </w:rPr>
              <w:fldChar w:fldCharType="begin"/>
            </w:r>
            <w:r w:rsidR="00A91F8B">
              <w:rPr>
                <w:noProof/>
                <w:webHidden/>
              </w:rPr>
              <w:instrText xml:space="preserve"> PAGEREF _Toc207882006 \h </w:instrText>
            </w:r>
            <w:r w:rsidR="00A91F8B">
              <w:rPr>
                <w:noProof/>
                <w:webHidden/>
              </w:rPr>
            </w:r>
            <w:r w:rsidR="00A91F8B">
              <w:rPr>
                <w:noProof/>
                <w:webHidden/>
              </w:rPr>
              <w:fldChar w:fldCharType="separate"/>
            </w:r>
            <w:r w:rsidR="00A91F8B">
              <w:rPr>
                <w:noProof/>
                <w:webHidden/>
              </w:rPr>
              <w:t>2</w:t>
            </w:r>
            <w:r w:rsidR="00A91F8B">
              <w:rPr>
                <w:noProof/>
                <w:webHidden/>
              </w:rPr>
              <w:fldChar w:fldCharType="end"/>
            </w:r>
          </w:hyperlink>
        </w:p>
        <w:p w14:paraId="626C7843" w14:textId="385DE8B8" w:rsidR="00A91F8B" w:rsidRPr="00BE5C1C" w:rsidRDefault="00A91F8B">
          <w:pPr>
            <w:pStyle w:val="TOC1"/>
            <w:tabs>
              <w:tab w:val="right" w:leader="dot" w:pos="15388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207882007" w:history="1">
            <w:r w:rsidRPr="00BE5C1C">
              <w:rPr>
                <w:rStyle w:val="Hyperlink"/>
                <w:rFonts w:asciiTheme="minorHAnsi" w:eastAsiaTheme="minorEastAsia" w:hAnsiTheme="minorHAnsi" w:cstheme="minorHAnsi"/>
                <w:noProof/>
              </w:rPr>
              <w:t>Scope 1 Emissions</w: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instrText xml:space="preserve"> PAGEREF _Toc207882007 \h </w:instrTex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4E9ECB" w14:textId="262C5765" w:rsidR="00A91F8B" w:rsidRPr="00BE5C1C" w:rsidRDefault="00A91F8B">
          <w:pPr>
            <w:pStyle w:val="TOC1"/>
            <w:tabs>
              <w:tab w:val="right" w:leader="dot" w:pos="15388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207882008" w:history="1">
            <w:r w:rsidRPr="00BE5C1C">
              <w:rPr>
                <w:rStyle w:val="Hyperlink"/>
                <w:rFonts w:asciiTheme="minorHAnsi" w:eastAsiaTheme="minorEastAsia" w:hAnsiTheme="minorHAnsi" w:cstheme="minorHAnsi"/>
                <w:noProof/>
              </w:rPr>
              <w:t>Scope 2 Emissions</w: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instrText xml:space="preserve"> PAGEREF _Toc207882008 \h </w:instrTex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2EC6A2" w14:textId="3857BE3F" w:rsidR="00A91F8B" w:rsidRPr="00BE5C1C" w:rsidRDefault="00A91F8B">
          <w:pPr>
            <w:pStyle w:val="TOC1"/>
            <w:tabs>
              <w:tab w:val="right" w:leader="dot" w:pos="15388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207882009" w:history="1">
            <w:r w:rsidRPr="00BE5C1C">
              <w:rPr>
                <w:rStyle w:val="Hyperlink"/>
                <w:rFonts w:asciiTheme="minorHAnsi" w:eastAsiaTheme="minorEastAsia" w:hAnsiTheme="minorHAnsi" w:cstheme="minorHAnsi"/>
                <w:noProof/>
              </w:rPr>
              <w:t>Scope 3 Emissions</w: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instrText xml:space="preserve"> PAGEREF _Toc207882009 \h </w:instrTex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871C7A" w14:textId="040C47EA" w:rsidR="00A91F8B" w:rsidRPr="00BE5C1C" w:rsidRDefault="00A91F8B">
          <w:pPr>
            <w:pStyle w:val="TOC1"/>
            <w:tabs>
              <w:tab w:val="right" w:leader="dot" w:pos="15388"/>
            </w:tabs>
            <w:rPr>
              <w:rFonts w:asciiTheme="minorHAnsi" w:eastAsiaTheme="minorEastAsia" w:hAnsiTheme="minorHAnsi" w:cstheme="minorHAnsi"/>
              <w:noProof/>
              <w:kern w:val="2"/>
              <w14:ligatures w14:val="standardContextual"/>
            </w:rPr>
          </w:pPr>
          <w:hyperlink w:anchor="_Toc207882010" w:history="1">
            <w:r w:rsidRPr="00BE5C1C">
              <w:rPr>
                <w:rStyle w:val="Hyperlink"/>
                <w:rFonts w:asciiTheme="minorHAnsi" w:eastAsiaTheme="minorEastAsia" w:hAnsiTheme="minorHAnsi" w:cstheme="minorHAnsi"/>
                <w:noProof/>
              </w:rPr>
              <w:t>Conclusion</w: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instrText xml:space="preserve"> PAGEREF _Toc207882010 \h </w:instrTex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BE5C1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9416674" w14:textId="6C5C562D" w:rsidR="00A87602" w:rsidRPr="004872B0" w:rsidRDefault="00A87602">
          <w:pPr>
            <w:rPr>
              <w:rFonts w:asciiTheme="minorHAnsi" w:hAnsiTheme="minorHAnsi" w:cstheme="minorHAnsi"/>
            </w:rPr>
          </w:pPr>
          <w:r w:rsidRPr="004872B0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685E8903" w14:textId="77777777" w:rsidR="0009781E" w:rsidRDefault="0009781E">
      <w:pPr>
        <w:spacing w:after="160" w:line="259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br w:type="page"/>
      </w:r>
    </w:p>
    <w:p w14:paraId="70CC94B5" w14:textId="77777777" w:rsidR="00021D86" w:rsidRDefault="00021D86" w:rsidP="0032796A">
      <w:pPr>
        <w:spacing w:line="276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02C833D" w14:textId="08B7BEC8" w:rsidR="00021D86" w:rsidRDefault="00021D86" w:rsidP="00CE675F">
      <w:pPr>
        <w:pStyle w:val="Heading1"/>
      </w:pPr>
      <w:bookmarkStart w:id="0" w:name="_Toc207882006"/>
      <w:r>
        <w:t>Introduction</w:t>
      </w:r>
      <w:bookmarkEnd w:id="0"/>
    </w:p>
    <w:p w14:paraId="105CB743" w14:textId="77777777" w:rsidR="00021D86" w:rsidRDefault="00021D86" w:rsidP="0032796A">
      <w:pPr>
        <w:spacing w:line="276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4772714" w14:textId="571B9141" w:rsidR="0032796A" w:rsidRDefault="0000387D" w:rsidP="0032796A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SCARF is</w:t>
      </w:r>
      <w:r w:rsidR="0032796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socially responsible organisation that supports the</w:t>
      </w:r>
      <w:r w:rsidR="00F83348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</w:t>
      </w:r>
      <w:r w:rsidR="0032796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ustainable </w:t>
      </w:r>
      <w:r w:rsidR="00F83348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</w:t>
      </w:r>
      <w:r w:rsidR="00CF0E2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evelopment </w:t>
      </w:r>
      <w:r w:rsidR="00F83348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</w:t>
      </w:r>
      <w:r w:rsidR="00CF0E2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oals</w:t>
      </w:r>
      <w:r w:rsidR="0032796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(SDGs) set forward by the United Nations</w:t>
      </w:r>
      <w:r w:rsidR="008B24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We aim</w:t>
      </w:r>
      <w:r w:rsidR="00B42BE0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 reduce </w:t>
      </w:r>
      <w:r w:rsidR="00F764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our</w:t>
      </w:r>
      <w:r w:rsidR="00B42BE0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carbon emissions in line with </w:t>
      </w:r>
      <w:r w:rsidR="00965F7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B42BE0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Science-Based Target in</w:t>
      </w:r>
      <w:r w:rsidR="00965F7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itiatives (SBTi</w:t>
      </w:r>
      <w:r w:rsidR="008B2435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8B24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</w:t>
      </w:r>
      <w:r w:rsidR="00B54D2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become </w:t>
      </w:r>
      <w:r w:rsidR="00346A7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Net Zero</w:t>
      </w:r>
      <w:r w:rsidR="00B54D2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by </w:t>
      </w:r>
      <w:r w:rsidR="007967BD" w:rsidRPr="00D9797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2045</w:t>
      </w:r>
      <w:r w:rsidR="00B004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as determined by the Scottish Government</w:t>
      </w:r>
      <w:r w:rsidR="0032796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</w:p>
    <w:p w14:paraId="67ED7481" w14:textId="77777777" w:rsidR="00153F45" w:rsidRDefault="00153F45" w:rsidP="0032796A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14B6B6A" w14:textId="7CDE2E97" w:rsidR="007B22D8" w:rsidRPr="000238CD" w:rsidRDefault="0086415B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SCARF owns</w:t>
      </w:r>
      <w:r w:rsidR="00153F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two (2) locations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one</w:t>
      </w:r>
      <w:r w:rsidR="007C0D1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</w:t>
      </w:r>
      <w:r w:rsidR="00153F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E05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Aberdeen</w:t>
      </w:r>
      <w:r w:rsidR="00E437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</w:t>
      </w:r>
      <w:r w:rsidR="008E05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other in</w:t>
      </w:r>
      <w:r w:rsidR="008E05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C0D1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Dundee.</w:t>
      </w:r>
      <w:r w:rsidR="00B629E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96B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 have</w:t>
      </w:r>
      <w:r w:rsid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79 </w:t>
      </w:r>
      <w:r w:rsidR="00004421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personnel</w:t>
      </w:r>
      <w:r w:rsidR="00D96BFD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; </w:t>
      </w:r>
      <w:r w:rsidR="00004421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52</w:t>
      </w:r>
      <w:r w:rsidR="00B629ED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are based in the office or work from home</w:t>
      </w:r>
      <w:r w:rsidR="00D82961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and</w:t>
      </w:r>
      <w:r w:rsidR="00D96BFD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04421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27</w:t>
      </w:r>
      <w:r w:rsidR="00D96BFD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82961" w:rsidRPr="000044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are mobile,</w:t>
      </w:r>
      <w:r w:rsidR="00D8296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travelling around Scotland</w:t>
      </w:r>
      <w:r w:rsidR="004F6D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on business. </w:t>
      </w:r>
      <w:r w:rsidR="0032796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As part of our goal to reduce our </w:t>
      </w:r>
      <w:r w:rsidR="009944E0" w:rsidRPr="009944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32796A" w:rsidRPr="009944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cope 1</w:t>
      </w:r>
      <w:r w:rsidR="0072781B" w:rsidRPr="009944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and </w:t>
      </w:r>
      <w:r w:rsidR="00F33B6B" w:rsidRPr="009944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9D3DFB" w:rsidRPr="009944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2796A" w:rsidRPr="009944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emissions</w:t>
      </w:r>
      <w:r w:rsidR="0032796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over the next </w:t>
      </w:r>
      <w:r w:rsidR="0072781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financial year </w:t>
      </w:r>
      <w:r w:rsidR="0032796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reporting </w:t>
      </w:r>
      <w:r w:rsidR="0032796A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period </w:t>
      </w:r>
      <w:r w:rsidR="0072781B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01/04/2025</w:t>
      </w:r>
      <w:r w:rsidR="0032796A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– </w:t>
      </w:r>
      <w:r w:rsidR="0072781B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31/03/2026</w:t>
      </w:r>
      <w:r w:rsidR="00E130C9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CF0E2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we have </w:t>
      </w:r>
      <w:r w:rsidR="0025609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implemented </w:t>
      </w:r>
      <w:r w:rsidR="00654DC4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this</w:t>
      </w:r>
      <w:r w:rsidR="0025609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7026C" w:rsidRPr="00D702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Carbon Emissions Reduction Plan</w:t>
      </w:r>
      <w:r w:rsidR="00D702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C75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covering</w:t>
      </w:r>
      <w:r w:rsidR="004F6D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both locations.</w:t>
      </w:r>
    </w:p>
    <w:p w14:paraId="305E4452" w14:textId="2B6FBED4" w:rsidR="00A33B57" w:rsidRPr="000238CD" w:rsidRDefault="00A33B57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D8C7848" w14:textId="5F485770" w:rsidR="00184D7C" w:rsidRPr="000238CD" w:rsidRDefault="0017348E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During the implementation of </w:t>
      </w:r>
      <w:r w:rsidR="006E5DC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D702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="00D7026C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arbon </w:t>
      </w:r>
      <w:r w:rsidR="00D702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Emissions Reduction</w:t>
      </w:r>
      <w:r w:rsidR="00D7026C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702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="00D7026C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lan</w:t>
      </w:r>
      <w:r w:rsidR="00E130C9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683566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60E0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SCARF</w:t>
      </w:r>
      <w:r w:rsidR="00683566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began </w:t>
      </w:r>
      <w:r w:rsidR="00A33B5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forecasting </w:t>
      </w:r>
      <w:r w:rsidR="00495CA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our</w:t>
      </w:r>
      <w:r w:rsidR="00683566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business </w:t>
      </w:r>
      <w:r w:rsidR="00A33B5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activities for </w:t>
      </w:r>
      <w:r w:rsidR="0006229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2025/26</w:t>
      </w:r>
      <w:r w:rsidR="00E130C9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A33B5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83566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which </w:t>
      </w:r>
      <w:r w:rsidR="00AF295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highlighted </w:t>
      </w:r>
      <w:r w:rsidR="00A33B5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potential risk</w:t>
      </w:r>
      <w:r w:rsidR="007B4512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="00A33B5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 </w:t>
      </w:r>
      <w:r w:rsidR="000924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="00B42C4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reduction in income</w:t>
      </w:r>
      <w:r w:rsidR="000B2C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the differing polic</w:t>
      </w:r>
      <w:r w:rsidR="000924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ies</w:t>
      </w:r>
      <w:r w:rsidR="000B2C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with changing governments</w:t>
      </w:r>
      <w:r w:rsidR="000924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regarding climate change, </w:t>
      </w:r>
      <w:r w:rsidR="0056020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</w:t>
      </w:r>
      <w:r w:rsidR="000924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age of SCA</w:t>
      </w:r>
      <w:r w:rsidR="00E24B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RF’s </w:t>
      </w:r>
      <w:r w:rsidR="006A797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current premises</w:t>
      </w:r>
      <w:r w:rsidR="000B2C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E972D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</w:t>
      </w:r>
      <w:r w:rsidR="00DD46B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C60430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FY</w:t>
      </w:r>
      <w:r w:rsidR="009F31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20</w:t>
      </w:r>
      <w:r w:rsidR="00C60430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25/26</w:t>
      </w:r>
      <w:r w:rsidR="00191EAF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33B5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forecast</w:t>
      </w:r>
      <w:r w:rsidR="00DD46B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33B5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estimates</w:t>
      </w:r>
      <w:r w:rsidR="008B3E5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</w:t>
      </w:r>
      <w:r w:rsidR="000E6A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carbon emissions </w:t>
      </w:r>
      <w:r w:rsidR="006203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reduction of </w:t>
      </w:r>
      <w:r w:rsidR="0062033A" w:rsidRPr="008F76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12.5</w:t>
      </w:r>
      <w:r w:rsidR="007B585D" w:rsidRPr="008F76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%</w:t>
      </w:r>
      <w:r w:rsidR="00A33B57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4106AF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SCARF’s </w:t>
      </w:r>
      <w:r w:rsidR="0058644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Co-CEO, David Mackay</w:t>
      </w:r>
      <w:r w:rsidR="000723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4106AF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will oversee </w:t>
      </w:r>
      <w:r w:rsidR="00D702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</w:t>
      </w:r>
      <w:r w:rsidR="004106AF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E6A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="008C0024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arbon </w:t>
      </w:r>
      <w:r w:rsidR="000E6A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="009944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</w:t>
      </w:r>
      <w:r w:rsidR="000E6A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</w:t>
      </w:r>
      <w:r w:rsidR="009944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ssions </w:t>
      </w:r>
      <w:r w:rsidR="000E6A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</w:t>
      </w:r>
      <w:r w:rsidR="009944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eduction</w:t>
      </w:r>
      <w:r w:rsidR="008C0024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E6A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="004106AF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lan.</w:t>
      </w:r>
      <w:r w:rsidR="009D39A5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3BF8533D" w14:textId="77777777" w:rsidR="005C4243" w:rsidRPr="000238CD" w:rsidRDefault="005C4243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5B0660B" w14:textId="7FFF265E" w:rsidR="00B81EC2" w:rsidRPr="000238CD" w:rsidRDefault="004106AF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SCARF’s journey</w:t>
      </w:r>
      <w:r w:rsidR="00866546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towards </w:t>
      </w:r>
      <w:r w:rsidR="0058644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="00E96FE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et </w:t>
      </w:r>
      <w:r w:rsidR="0058644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E96FE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ero</w:t>
      </w:r>
      <w:r w:rsidR="00866546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began </w:t>
      </w:r>
      <w:r w:rsidR="00B519A5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 </w:t>
      </w:r>
      <w:r w:rsidR="00E96FE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2024</w:t>
      </w:r>
      <w:r w:rsidR="003B7E8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E96FE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B519A5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with the first year</w:t>
      </w:r>
      <w:r w:rsidR="002E577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16ED9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01</w:t>
      </w:r>
      <w:r w:rsidR="00E712A8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/0</w:t>
      </w:r>
      <w:r w:rsidR="00416ED9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="00E712A8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</w:t>
      </w:r>
      <w:r w:rsidR="00416ED9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2024</w:t>
      </w:r>
      <w:r w:rsidR="00E712A8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47F5B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</w:t>
      </w:r>
      <w:r w:rsidR="00E712A8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16ED9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31</w:t>
      </w:r>
      <w:r w:rsidR="00D47F5B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</w:t>
      </w:r>
      <w:r w:rsidR="00B24473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416ED9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D47F5B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</w:t>
      </w:r>
      <w:r w:rsidR="00416ED9" w:rsidRPr="0097427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  <w:r w:rsidR="00412F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E30F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data recorded </w:t>
      </w:r>
      <w:r w:rsidR="00412F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as a baseline</w:t>
      </w:r>
      <w:r w:rsidR="00D47F5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 </w:t>
      </w:r>
      <w:r w:rsidR="004E30F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Scope 1 &amp; 2 </w:t>
      </w:r>
      <w:r w:rsidR="00D47F5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="0058644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="00D47F5B" w:rsidRPr="0058644A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bscript"/>
        </w:rPr>
        <w:t>2</w:t>
      </w:r>
      <w:r w:rsidR="00D47F5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 figures were </w:t>
      </w:r>
      <w:r w:rsidR="00E2544F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finalised</w:t>
      </w:r>
      <w:r w:rsidR="00A9589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</w:t>
      </w:r>
      <w:r w:rsidR="00E2544F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90C79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calculated</w:t>
      </w:r>
      <w:r w:rsidR="003B7E8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9589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with</w:t>
      </w:r>
      <w:r w:rsidR="00D47F5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</w:t>
      </w:r>
      <w:r w:rsidR="00E042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="00D47F5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bscript"/>
        </w:rPr>
        <w:t>2</w:t>
      </w:r>
      <w:r w:rsidR="00D47F5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emission</w:t>
      </w:r>
      <w:r w:rsidR="005C424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="00D47F5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for the reporting period</w:t>
      </w:r>
      <w:r w:rsidR="003B7E8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5C424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C4243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totall</w:t>
      </w:r>
      <w:r w:rsidR="003B7E8D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ing </w:t>
      </w:r>
      <w:r w:rsidR="00BB1629" w:rsidRPr="00425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26.452</w:t>
      </w:r>
      <w:r w:rsidR="003B7E8D" w:rsidRPr="00425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</w:t>
      </w:r>
      <w:r w:rsidR="00421438" w:rsidRPr="00425F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CO2e</w:t>
      </w:r>
      <w:r w:rsidR="00421438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C2455A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While we support</w:t>
      </w:r>
      <w:r w:rsidR="00C8776D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projects aligned with the United Nations' sustainable development goals (SDGs), we have </w:t>
      </w:r>
      <w:r w:rsidR="006D7093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chosen </w:t>
      </w:r>
      <w:r w:rsidR="00C8776D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not</w:t>
      </w:r>
      <w:r w:rsidR="006D7093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</w:t>
      </w:r>
      <w:r w:rsidR="00C8776D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offset our C</w:t>
      </w:r>
      <w:r w:rsidR="00E042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="00C8776D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bscript"/>
        </w:rPr>
        <w:t>2</w:t>
      </w:r>
      <w:r w:rsidR="006D7093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="0025557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at this time</w:t>
      </w:r>
      <w:r w:rsidR="00D56D62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D56D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BB1CB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</w:t>
      </w:r>
      <w:r w:rsidR="00D56D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will make </w:t>
      </w:r>
      <w:r w:rsidR="0027563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concerted effort to reduce emissions</w:t>
      </w:r>
      <w:r w:rsidR="007A590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consistently on our journey to become a </w:t>
      </w:r>
      <w:r w:rsidR="00236A7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Net Zero</w:t>
      </w:r>
      <w:r w:rsidR="007A590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emissions </w:t>
      </w:r>
      <w:r w:rsidR="00B636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organisation</w:t>
      </w:r>
      <w:r w:rsidR="00A51A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with </w:t>
      </w:r>
      <w:r w:rsidR="00524A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</w:t>
      </w:r>
      <w:r w:rsidR="00A51A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initial </w:t>
      </w:r>
      <w:r w:rsidR="00524AC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objective</w:t>
      </w:r>
      <w:r w:rsidR="00A51A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of meeting the SBTi target of 50% emissions reduction by 2030</w:t>
      </w:r>
      <w:r w:rsidR="005A506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D029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476D8067" w14:textId="77777777" w:rsidR="00E24501" w:rsidRPr="000238CD" w:rsidRDefault="00E24501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CF47802" w14:textId="540D2CEB" w:rsidR="003416F4" w:rsidRPr="000238CD" w:rsidRDefault="003416F4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 </w:t>
      </w:r>
      <w:r w:rsidR="00425FB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reporting period</w:t>
      </w:r>
      <w:r w:rsidR="00DD7559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029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FY </w:t>
      </w:r>
      <w:r w:rsidR="003B7E8D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01/04/2025 – 31/03/2026, </w:t>
      </w:r>
      <w:r w:rsidR="008B5083" w:rsidRPr="004D14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</w:t>
      </w:r>
      <w:r w:rsidR="008B508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aim to </w:t>
      </w:r>
      <w:r w:rsidR="00B41171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implement</w:t>
      </w:r>
      <w:r w:rsidR="008B508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the following </w:t>
      </w:r>
      <w:r w:rsidR="00B41171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initiatives </w:t>
      </w:r>
      <w:r w:rsidR="00890C79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throughout </w:t>
      </w:r>
      <w:r w:rsidR="00482F9F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  <w:r w:rsidR="009E784B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1356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will monitor this through the measurement </w:t>
      </w:r>
      <w:r w:rsidR="00895F9C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methodology u</w:t>
      </w:r>
      <w:r w:rsidR="00890C79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tilised</w:t>
      </w:r>
      <w:r w:rsidR="00895F9C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as part of </w:t>
      </w:r>
      <w:r w:rsidR="00DD7559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SCARF’s </w:t>
      </w:r>
      <w:r w:rsidR="00BB1CB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Net Zero</w:t>
      </w:r>
      <w:r w:rsidR="00654DC4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process. </w:t>
      </w:r>
      <w:r w:rsidR="006757E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 addition, </w:t>
      </w:r>
      <w:r w:rsidR="00C7743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SCARF </w:t>
      </w:r>
      <w:r w:rsidR="006757E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intends to</w:t>
      </w:r>
      <w:r w:rsidR="005A14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monitor and report carbon emissions and reductions </w:t>
      </w:r>
      <w:r w:rsidR="007155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 each project. </w:t>
      </w:r>
    </w:p>
    <w:p w14:paraId="3A198E14" w14:textId="77777777" w:rsidR="005C4243" w:rsidRPr="000238CD" w:rsidRDefault="005C4243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2AB1E91" w14:textId="66DE27EF" w:rsidR="005C4243" w:rsidRPr="000238CD" w:rsidRDefault="005C4243" w:rsidP="007B22D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Within this plan</w:t>
      </w:r>
      <w:r w:rsidR="00DD7559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we have included some reduction schemes </w:t>
      </w:r>
      <w:r w:rsidR="001830E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that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fall into </w:t>
      </w:r>
      <w:r w:rsidR="008D418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cope 3 emissions</w:t>
      </w:r>
      <w:r w:rsidR="001830E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A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lthough </w:t>
      </w:r>
      <w:r w:rsidR="00574A1C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SCARF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1830E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is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not </w:t>
      </w:r>
      <w:r w:rsidR="007561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currently 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declaring </w:t>
      </w:r>
      <w:r w:rsidR="00AB01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cope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 emiss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ions</w:t>
      </w:r>
      <w:r w:rsidR="001830EA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decision was taken to try </w:t>
      </w:r>
      <w:r w:rsidR="00FC75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make improvements to </w:t>
      </w:r>
      <w:r w:rsidR="00FC75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our 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emissions regardless of the scope. </w:t>
      </w:r>
      <w:r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01002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SCARF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01002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wants</w:t>
      </w:r>
      <w:r w:rsidR="00FE447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ensure </w:t>
      </w:r>
      <w:r w:rsidR="00301002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that 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importance of improving carbon emissions </w:t>
      </w:r>
      <w:r w:rsidR="00301002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is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230B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also </w:t>
      </w:r>
      <w:r w:rsidR="006F06A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understood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by our </w:t>
      </w:r>
      <w:r w:rsidR="002C0BD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suppliers</w:t>
      </w:r>
      <w:r w:rsidR="003230B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2C0BD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</w:t>
      </w:r>
      <w:r w:rsidR="006F06A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will encourage them</w:t>
      </w:r>
      <w:r w:rsidR="002C0BD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6F06A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wherever possible</w:t>
      </w:r>
      <w:r w:rsidR="002C0BD3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6F06AD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 make reductions</w:t>
      </w:r>
      <w:r w:rsidR="008A3B3E" w:rsidRPr="000238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E348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SCARF is committed to declaring Scope 3 in 2026/27 when we have a baseline of all data required.</w:t>
      </w:r>
    </w:p>
    <w:p w14:paraId="53E84AAB" w14:textId="77777777" w:rsidR="00CF0E23" w:rsidRDefault="00CF0E23" w:rsidP="007B22D8">
      <w:pPr>
        <w:spacing w:line="276" w:lineRule="auto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57F41A7B" w14:textId="563100F5" w:rsidR="0032796A" w:rsidRPr="00A27896" w:rsidRDefault="0032796A" w:rsidP="007B22D8">
      <w:pPr>
        <w:spacing w:line="276" w:lineRule="auto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6F7CF80F" w14:textId="40C140A0" w:rsidR="00DE453C" w:rsidRDefault="00DE453C" w:rsidP="005B1EF0">
      <w:pPr>
        <w:spacing w:line="276" w:lineRule="auto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422A8359" w14:textId="77777777" w:rsidR="00E972D7" w:rsidRPr="00A27896" w:rsidRDefault="00E972D7" w:rsidP="005B1EF0">
      <w:pPr>
        <w:spacing w:line="276" w:lineRule="auto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0654BE06" w14:textId="7C0A9ED4" w:rsidR="00DE453C" w:rsidRPr="00A27896" w:rsidRDefault="00DE453C" w:rsidP="002C15BE">
      <w:pPr>
        <w:spacing w:line="276" w:lineRule="auto"/>
        <w:ind w:left="720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0D6742E1" w14:textId="36C35330" w:rsidR="00C97FBF" w:rsidRDefault="00445EAB" w:rsidP="000879DE">
      <w:pPr>
        <w:pStyle w:val="Heading1"/>
      </w:pPr>
      <w:bookmarkStart w:id="1" w:name="_Toc207882007"/>
      <w:r>
        <w:lastRenderedPageBreak/>
        <w:t>Scope 1</w:t>
      </w:r>
      <w:r w:rsidR="000879DE">
        <w:t xml:space="preserve"> Emissions</w:t>
      </w:r>
      <w:bookmarkEnd w:id="1"/>
    </w:p>
    <w:p w14:paraId="63390E15" w14:textId="77777777" w:rsidR="00EC105A" w:rsidRDefault="00EC105A" w:rsidP="00EC105A">
      <w:pPr>
        <w:tabs>
          <w:tab w:val="left" w:pos="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507AF0" w14:textId="0E5B64DC" w:rsidR="00EC105A" w:rsidRPr="009F4280" w:rsidRDefault="00EC105A" w:rsidP="00EC105A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9F4280">
        <w:rPr>
          <w:rFonts w:asciiTheme="minorHAnsi" w:hAnsiTheme="minorHAnsi" w:cstheme="minorHAnsi"/>
          <w:sz w:val="22"/>
          <w:szCs w:val="22"/>
        </w:rPr>
        <w:t>Scope 1 emissions are direct emissions from owned or controlled sources.</w:t>
      </w:r>
    </w:p>
    <w:p w14:paraId="297C0839" w14:textId="16544B5A" w:rsidR="00B02828" w:rsidRDefault="00B02828" w:rsidP="00062DAA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251"/>
        <w:gridCol w:w="3544"/>
        <w:gridCol w:w="2268"/>
        <w:gridCol w:w="2126"/>
        <w:gridCol w:w="2635"/>
      </w:tblGrid>
      <w:tr w:rsidR="009600FF" w14:paraId="7EB3E1F2" w14:textId="77777777" w:rsidTr="00156590">
        <w:tc>
          <w:tcPr>
            <w:tcW w:w="2564" w:type="dxa"/>
            <w:shd w:val="clear" w:color="auto" w:fill="C5E0B3" w:themeFill="accent6" w:themeFillTint="66"/>
            <w:vAlign w:val="center"/>
          </w:tcPr>
          <w:p w14:paraId="669B9907" w14:textId="53E280F5" w:rsidR="009600FF" w:rsidRPr="000238CD" w:rsidRDefault="009600FF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Scope 1 emission</w:t>
            </w:r>
          </w:p>
        </w:tc>
        <w:tc>
          <w:tcPr>
            <w:tcW w:w="2251" w:type="dxa"/>
            <w:shd w:val="clear" w:color="auto" w:fill="C5E0B3" w:themeFill="accent6" w:themeFillTint="66"/>
            <w:vAlign w:val="center"/>
          </w:tcPr>
          <w:p w14:paraId="7A4A8CFD" w14:textId="296BF5F5" w:rsidR="009600FF" w:rsidRPr="000238CD" w:rsidRDefault="006E034D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Baseline</w:t>
            </w:r>
            <w:r w:rsidR="009600FF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90FB1E2" w14:textId="6D0D3E54" w:rsidR="009600FF" w:rsidRPr="000238CD" w:rsidRDefault="009600FF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Reduction Method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0A27FB34" w14:textId="301D08F0" w:rsidR="009600FF" w:rsidRPr="000238CD" w:rsidRDefault="009600FF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Reporting Method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8065057" w14:textId="77777777" w:rsidR="00927671" w:rsidRDefault="00927671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FY </w:t>
            </w:r>
            <w:r w:rsidR="009600FF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202</w:t>
            </w:r>
            <w:r w:rsidR="000442BD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5/26</w:t>
            </w:r>
            <w:r w:rsidR="009600FF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ADCB409" w14:textId="5D887BE8" w:rsidR="009600FF" w:rsidRPr="000238CD" w:rsidRDefault="009600FF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Reduction Aim %</w:t>
            </w:r>
          </w:p>
        </w:tc>
        <w:tc>
          <w:tcPr>
            <w:tcW w:w="2635" w:type="dxa"/>
            <w:shd w:val="clear" w:color="auto" w:fill="C5E0B3" w:themeFill="accent6" w:themeFillTint="66"/>
            <w:vAlign w:val="center"/>
          </w:tcPr>
          <w:p w14:paraId="2CD48462" w14:textId="77777777" w:rsidR="00927671" w:rsidRDefault="00927671" w:rsidP="00927671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FY </w:t>
            </w: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2025/26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stimated </w:t>
            </w:r>
          </w:p>
          <w:p w14:paraId="3FF39550" w14:textId="6FE76456" w:rsidR="009600FF" w:rsidRPr="000238CD" w:rsidRDefault="00927671" w:rsidP="00927671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otal CO</w:t>
            </w:r>
            <w:r w:rsidRPr="00572F4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</w:tc>
      </w:tr>
      <w:tr w:rsidR="009600FF" w14:paraId="1A2924CB" w14:textId="77777777" w:rsidTr="00156590">
        <w:tc>
          <w:tcPr>
            <w:tcW w:w="2564" w:type="dxa"/>
            <w:vAlign w:val="center"/>
          </w:tcPr>
          <w:p w14:paraId="07553546" w14:textId="6B266C17" w:rsidR="00E25FC9" w:rsidRPr="009A17E7" w:rsidRDefault="009600FF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Fuel Emissions</w:t>
            </w:r>
          </w:p>
          <w:p w14:paraId="55EFF07B" w14:textId="081A6839" w:rsidR="009600FF" w:rsidRPr="009A17E7" w:rsidRDefault="00E25FC9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(Natural Gas)</w:t>
            </w:r>
            <w:r w:rsidR="00FE447E"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70E98A5A" w14:textId="45C1B0CF" w:rsidR="00D90F7E" w:rsidRPr="009A17E7" w:rsidRDefault="00E25FC9" w:rsidP="006E034D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6C3D3392" w14:textId="3FC5729B" w:rsidR="002D40A8" w:rsidRDefault="002D40A8" w:rsidP="00D4387A">
            <w:pPr>
              <w:pStyle w:val="ListParagraph"/>
              <w:numPr>
                <w:ilvl w:val="0"/>
                <w:numId w:val="30"/>
              </w:numPr>
              <w:tabs>
                <w:tab w:val="left" w:pos="930"/>
              </w:tabs>
              <w:spacing w:line="276" w:lineRule="auto"/>
              <w:ind w:left="315" w:hanging="2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will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look into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renewable energy/green tariffs when our current contract end</w:t>
            </w:r>
            <w:r w:rsidR="00A373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6F3E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2026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CD5697F" w14:textId="306E47FD" w:rsidR="009600FF" w:rsidRDefault="00784926" w:rsidP="00D4387A">
            <w:pPr>
              <w:pStyle w:val="ListParagraph"/>
              <w:numPr>
                <w:ilvl w:val="0"/>
                <w:numId w:val="30"/>
              </w:numPr>
              <w:tabs>
                <w:tab w:val="left" w:pos="930"/>
              </w:tabs>
              <w:spacing w:line="276" w:lineRule="auto"/>
              <w:ind w:left="315" w:hanging="2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aim to replace the gas boiler with a ground heat pump (GHP) by 20XX</w:t>
            </w:r>
            <w:r w:rsidR="004C3D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7A75E1B" w14:textId="77777777" w:rsidR="00027461" w:rsidRDefault="006D504A" w:rsidP="00D4387A">
            <w:pPr>
              <w:pStyle w:val="ListParagraph"/>
              <w:numPr>
                <w:ilvl w:val="0"/>
                <w:numId w:val="30"/>
              </w:numPr>
              <w:tabs>
                <w:tab w:val="left" w:pos="930"/>
              </w:tabs>
              <w:spacing w:line="276" w:lineRule="auto"/>
              <w:ind w:left="315" w:hanging="2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encourage our staff to t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urn down the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heating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a degree or two when working from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office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It will help reduce our energy bills and benefit SCARF and HES.</w:t>
            </w:r>
          </w:p>
          <w:p w14:paraId="4A6D9F92" w14:textId="0F3CB17B" w:rsidR="00CF7A22" w:rsidRPr="00784926" w:rsidRDefault="00CF7A22" w:rsidP="00D4387A">
            <w:pPr>
              <w:pStyle w:val="ListParagraph"/>
              <w:numPr>
                <w:ilvl w:val="0"/>
                <w:numId w:val="30"/>
              </w:numPr>
              <w:tabs>
                <w:tab w:val="left" w:pos="930"/>
              </w:tabs>
              <w:spacing w:line="276" w:lineRule="auto"/>
              <w:ind w:left="315" w:hanging="2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 timers to radiators where possible</w:t>
            </w:r>
          </w:p>
        </w:tc>
        <w:tc>
          <w:tcPr>
            <w:tcW w:w="2268" w:type="dxa"/>
            <w:vAlign w:val="center"/>
          </w:tcPr>
          <w:p w14:paraId="6A8F8E0F" w14:textId="6C98706B" w:rsidR="009600FF" w:rsidRPr="009A17E7" w:rsidRDefault="009600FF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Fuel bills</w:t>
            </w:r>
          </w:p>
        </w:tc>
        <w:tc>
          <w:tcPr>
            <w:tcW w:w="2126" w:type="dxa"/>
            <w:vAlign w:val="center"/>
          </w:tcPr>
          <w:p w14:paraId="2049D67A" w14:textId="4657A027" w:rsidR="009600FF" w:rsidRPr="009A17E7" w:rsidRDefault="000B7BE9" w:rsidP="009600F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  <w:r w:rsidR="00BE562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.5</w:t>
            </w:r>
            <w:r w:rsidR="00330B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635" w:type="dxa"/>
            <w:vAlign w:val="center"/>
          </w:tcPr>
          <w:p w14:paraId="68DBADEA" w14:textId="77777777" w:rsidR="00C4084F" w:rsidRPr="007B0957" w:rsidRDefault="00C4084F" w:rsidP="00C4084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4EABE018" w14:textId="77777777" w:rsidR="00C4084F" w:rsidRPr="000D3C20" w:rsidRDefault="00C4084F" w:rsidP="00C4084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16,369.00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32C0DCC0" w14:textId="77777777" w:rsidR="00C4084F" w:rsidRPr="000D3C20" w:rsidRDefault="00C4084F" w:rsidP="00C4084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16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369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2BE17809" w14:textId="77777777" w:rsidR="00C4084F" w:rsidRPr="000D3C20" w:rsidRDefault="00C4084F" w:rsidP="00C4084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03C6B349" w14:textId="77777777" w:rsidR="00C4084F" w:rsidRPr="007B0957" w:rsidRDefault="00C4084F" w:rsidP="00C4084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78D8ABF7" w14:textId="77777777" w:rsidR="00C4084F" w:rsidRPr="000D3C20" w:rsidRDefault="00C4084F" w:rsidP="00C4084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14,322.5 kg</w:t>
            </w:r>
          </w:p>
          <w:p w14:paraId="4BB5D7EB" w14:textId="2B4A28A1" w:rsidR="009600FF" w:rsidRPr="007D1F8C" w:rsidRDefault="00C4084F" w:rsidP="00C4084F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14.325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6B235E" w14:paraId="6DE59872" w14:textId="77777777" w:rsidTr="00156590">
        <w:tc>
          <w:tcPr>
            <w:tcW w:w="2564" w:type="dxa"/>
            <w:vAlign w:val="center"/>
          </w:tcPr>
          <w:p w14:paraId="5B5A917B" w14:textId="77777777" w:rsidR="006B235E" w:rsidRDefault="006B235E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Passenger Vehicles</w:t>
            </w:r>
          </w:p>
          <w:p w14:paraId="37755218" w14:textId="017E2C66" w:rsidR="006B235E" w:rsidRDefault="006B235E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(One full EV, company-owned)</w:t>
            </w:r>
          </w:p>
        </w:tc>
        <w:tc>
          <w:tcPr>
            <w:tcW w:w="2251" w:type="dxa"/>
            <w:vAlign w:val="center"/>
          </w:tcPr>
          <w:p w14:paraId="2ADB2E19" w14:textId="6D6DA142" w:rsidR="006B235E" w:rsidRPr="006E034D" w:rsidRDefault="00D90F7E" w:rsidP="006E034D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2B844179" w14:textId="77777777" w:rsidR="00102F45" w:rsidRPr="0085577D" w:rsidRDefault="00102F45" w:rsidP="00102F45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will encourage our staff to change their driving style by avoiding unnecessary braking and acceleration; on longer journeys, use the cruise control.</w:t>
            </w:r>
          </w:p>
          <w:p w14:paraId="35844495" w14:textId="277EA7FF" w:rsidR="006B235E" w:rsidRPr="000818FB" w:rsidRDefault="0038603D" w:rsidP="000818FB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 w:rsidRPr="000818F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Route Planning before travelling is to be introduced to allow optimisation of the routes. It will help avoid congested areas and allow uninterrupted travel to the location.</w:t>
            </w:r>
            <w:r w:rsidR="00C50437" w:rsidRPr="000818F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Note: idling is not an issue with full EV</w:t>
            </w:r>
            <w:r w:rsidR="000818F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</w:t>
            </w:r>
            <w:r w:rsidR="00C50437" w:rsidRPr="000818F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04FB092C" w14:textId="77777777" w:rsidR="006B235E" w:rsidRDefault="00B00DF0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Mileage recorded by SCARF and HES personnel</w:t>
            </w:r>
          </w:p>
          <w:p w14:paraId="42AE9FCD" w14:textId="77777777" w:rsidR="001E36C6" w:rsidRDefault="001E36C6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  <w:p w14:paraId="2E47D741" w14:textId="6A9988FA" w:rsidR="001E36C6" w:rsidRDefault="001E36C6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(</w:t>
            </w:r>
            <w:r w:rsidR="009A55B8"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to be considered fully for 2025/26</w:t>
            </w:r>
            <w:r w:rsidR="000C6E4B" w:rsidRPr="000C6E4B"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1519AB43" w14:textId="45B67A22" w:rsidR="006B235E" w:rsidRDefault="00D10ACC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0.0</w:t>
            </w:r>
            <w:r w:rsidR="009E4FC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635" w:type="dxa"/>
            <w:vAlign w:val="center"/>
          </w:tcPr>
          <w:p w14:paraId="371358D6" w14:textId="77777777" w:rsidR="006B235E" w:rsidRPr="007B0957" w:rsidRDefault="006B235E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7C43E42D" w14:textId="77777777" w:rsidR="006B235E" w:rsidRPr="000D3C20" w:rsidRDefault="006B235E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0.00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53959BC4" w14:textId="77777777" w:rsidR="006B235E" w:rsidRPr="000D3C20" w:rsidRDefault="006B235E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0.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000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2D858D24" w14:textId="77777777" w:rsidR="006B235E" w:rsidRPr="000D3C20" w:rsidRDefault="006B235E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778456DF" w14:textId="77777777" w:rsidR="006B235E" w:rsidRPr="007B0957" w:rsidRDefault="006B235E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2B059D14" w14:textId="77777777" w:rsidR="006B235E" w:rsidRPr="000D3C20" w:rsidRDefault="006B235E" w:rsidP="006B235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 kg</w:t>
            </w:r>
          </w:p>
          <w:p w14:paraId="14CBEA3B" w14:textId="119FFA85" w:rsidR="00AA0415" w:rsidRPr="00106600" w:rsidRDefault="006B235E" w:rsidP="00106600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0.000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</w:tbl>
    <w:p w14:paraId="6110A661" w14:textId="4A702168" w:rsidR="00F33B6B" w:rsidRDefault="00445EAB" w:rsidP="000879DE">
      <w:pPr>
        <w:pStyle w:val="Heading1"/>
      </w:pPr>
      <w:bookmarkStart w:id="2" w:name="_Toc207882008"/>
      <w:r>
        <w:lastRenderedPageBreak/>
        <w:t>Scope 2</w:t>
      </w:r>
      <w:r w:rsidR="000879DE">
        <w:t xml:space="preserve"> Emissions</w:t>
      </w:r>
      <w:bookmarkEnd w:id="2"/>
    </w:p>
    <w:p w14:paraId="6309B342" w14:textId="77777777" w:rsidR="00F33B6B" w:rsidRDefault="00F33B6B" w:rsidP="00062DAA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1B63AC50" w14:textId="77777777" w:rsidR="00422A01" w:rsidRPr="008B094F" w:rsidRDefault="00422A01" w:rsidP="00422A01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8B094F">
        <w:rPr>
          <w:rFonts w:asciiTheme="minorHAnsi" w:hAnsiTheme="minorHAnsi" w:cstheme="minorHAnsi"/>
          <w:sz w:val="22"/>
          <w:szCs w:val="22"/>
        </w:rPr>
        <w:t>Scope 2 emissions are indirect emissions from the generation of purchased energy.</w:t>
      </w:r>
    </w:p>
    <w:p w14:paraId="5D36D3AE" w14:textId="77777777" w:rsidR="00422A01" w:rsidRDefault="00422A01" w:rsidP="00062DAA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251"/>
        <w:gridCol w:w="3544"/>
        <w:gridCol w:w="2268"/>
        <w:gridCol w:w="2126"/>
        <w:gridCol w:w="2635"/>
      </w:tblGrid>
      <w:tr w:rsidR="0026071B" w14:paraId="75F8493C" w14:textId="77777777" w:rsidTr="00B05A27">
        <w:tc>
          <w:tcPr>
            <w:tcW w:w="2564" w:type="dxa"/>
            <w:shd w:val="clear" w:color="auto" w:fill="BDD6EE" w:themeFill="accent5" w:themeFillTint="66"/>
            <w:vAlign w:val="center"/>
          </w:tcPr>
          <w:p w14:paraId="6CC67985" w14:textId="4602DB7B" w:rsidR="0026071B" w:rsidRPr="000238CD" w:rsidRDefault="0026071B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Scope 2 emission</w:t>
            </w:r>
          </w:p>
        </w:tc>
        <w:tc>
          <w:tcPr>
            <w:tcW w:w="2251" w:type="dxa"/>
            <w:shd w:val="clear" w:color="auto" w:fill="BDD6EE" w:themeFill="accent5" w:themeFillTint="66"/>
            <w:vAlign w:val="center"/>
          </w:tcPr>
          <w:p w14:paraId="1530DE20" w14:textId="5242B26D" w:rsidR="0026071B" w:rsidRPr="000238CD" w:rsidRDefault="00833A1E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Baseline</w:t>
            </w:r>
            <w:r w:rsidR="0026071B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0EC64061" w14:textId="115A9588" w:rsidR="0026071B" w:rsidRPr="000238CD" w:rsidRDefault="0026071B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Reduction Method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66A0790A" w14:textId="5B272C4A" w:rsidR="0026071B" w:rsidRPr="000238CD" w:rsidRDefault="0026071B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Reporting Method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3550707E" w14:textId="2B23CB8B" w:rsidR="0026071B" w:rsidRPr="000238CD" w:rsidRDefault="00927671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FY </w:t>
            </w:r>
            <w:r w:rsidR="0026071B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2025/26 Reduction Aim %</w:t>
            </w:r>
          </w:p>
        </w:tc>
        <w:tc>
          <w:tcPr>
            <w:tcW w:w="2635" w:type="dxa"/>
            <w:shd w:val="clear" w:color="auto" w:fill="BDD6EE" w:themeFill="accent5" w:themeFillTint="66"/>
            <w:vAlign w:val="center"/>
          </w:tcPr>
          <w:p w14:paraId="73AFA4FE" w14:textId="77777777" w:rsidR="00927671" w:rsidRDefault="00927671" w:rsidP="00927671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FY </w:t>
            </w: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2025/26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stimated </w:t>
            </w:r>
          </w:p>
          <w:p w14:paraId="69F84EEA" w14:textId="34598BD3" w:rsidR="0026071B" w:rsidRPr="000238CD" w:rsidRDefault="00927671" w:rsidP="00927671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otal CO</w:t>
            </w:r>
            <w:r w:rsidRPr="00572F4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</w:tc>
      </w:tr>
      <w:tr w:rsidR="00167128" w14:paraId="3878A368" w14:textId="77777777" w:rsidTr="00156590">
        <w:tc>
          <w:tcPr>
            <w:tcW w:w="2564" w:type="dxa"/>
            <w:vAlign w:val="center"/>
          </w:tcPr>
          <w:p w14:paraId="511E8805" w14:textId="58E100E8" w:rsidR="00167128" w:rsidRPr="009A17E7" w:rsidRDefault="00170143" w:rsidP="00167128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UK </w:t>
            </w:r>
            <w:r w:rsidR="00167128"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Electricity Emissions</w:t>
            </w:r>
            <w:r w:rsidR="00FE447E"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1B550029" w14:textId="1400D56F" w:rsidR="00167128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2166B715" w14:textId="639750CB" w:rsidR="003B5864" w:rsidRDefault="003B5864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will </w:t>
            </w:r>
            <w:proofErr w:type="gramStart"/>
            <w:r w:rsidR="00CF2E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look into</w:t>
            </w:r>
            <w:proofErr w:type="gramEnd"/>
            <w:r w:rsidR="00CF2E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renewable energy/green tariffs when our current contract comes to an end</w:t>
            </w:r>
            <w:r w:rsidR="006C1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77216CD" w14:textId="04508E10" w:rsidR="00386BD1" w:rsidRDefault="00386BD1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aim to replace the gas boiler with a ground heat pump (GHP) by 20XX</w:t>
            </w:r>
            <w:r w:rsidR="004C3D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8E86B89" w14:textId="05737327" w:rsidR="00386BD1" w:rsidRPr="00CF7A22" w:rsidRDefault="00386BD1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encourage our staff to t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urn down the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heating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a degree or two when working from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office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It will help reduce our energy bills and benefit SCARF and HES.</w:t>
            </w:r>
            <w:r w:rsidR="00CF7A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13B9F30" w14:textId="04772036" w:rsidR="00CF7A22" w:rsidRDefault="00CF7A22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Add timers to electric heaters.</w:t>
            </w:r>
          </w:p>
          <w:p w14:paraId="18AA88F5" w14:textId="73A19545" w:rsidR="00C17E42" w:rsidRPr="000818FB" w:rsidRDefault="00C17E42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818F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ensure all monitors and accessories (mouse/keyboards) are switched off at night to reduce “vampire power”.</w:t>
            </w:r>
          </w:p>
          <w:p w14:paraId="6154E55C" w14:textId="77777777" w:rsidR="00C17E42" w:rsidRPr="000818FB" w:rsidRDefault="00C17E42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818F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only charge equipment when necessary and do not continue to use charges when there is plenty of power in the batteries.</w:t>
            </w:r>
          </w:p>
          <w:p w14:paraId="10EFE9C5" w14:textId="77777777" w:rsidR="00C17E42" w:rsidRPr="000818FB" w:rsidRDefault="00C17E42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818F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ensure chargers are unplugged when not in use.</w:t>
            </w:r>
          </w:p>
          <w:p w14:paraId="71ED7F73" w14:textId="77777777" w:rsidR="00C17E42" w:rsidRPr="006C1DA8" w:rsidRDefault="00C17E42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18F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We will skip screen savers and reduce the time monitors are active.</w:t>
            </w:r>
          </w:p>
          <w:p w14:paraId="00305390" w14:textId="2367859F" w:rsidR="006C1DA8" w:rsidRPr="000818FB" w:rsidRDefault="006C1DA8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 will review </w:t>
            </w:r>
            <w:r w:rsidR="00143F1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sustainable web hosting</w:t>
            </w:r>
            <w:r w:rsidR="009833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consider the change to an eco-friendly option.</w:t>
            </w:r>
          </w:p>
          <w:p w14:paraId="3F9916CC" w14:textId="77777777" w:rsidR="00167128" w:rsidRDefault="00C17E42" w:rsidP="00386BD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1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support remote/hybrid and flexible working where possible (saves fuel</w:t>
            </w:r>
            <w:r w:rsidR="00962567" w:rsidRPr="00081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081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both travel (petrol/diesel) and energy (heating).</w:t>
            </w:r>
          </w:p>
          <w:p w14:paraId="3E8DE4B4" w14:textId="77777777" w:rsidR="00037ACA" w:rsidRDefault="00883D25" w:rsidP="00883D25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3D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Enable energy-saving or battery-saving modes on all PC and mobile devices.</w:t>
            </w:r>
          </w:p>
          <w:p w14:paraId="23C8F868" w14:textId="77777777" w:rsidR="00883D25" w:rsidRDefault="00824C89" w:rsidP="00883D25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encourage our</w:t>
            </w:r>
            <w:r w:rsidR="00883D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staff to use </w:t>
            </w:r>
            <w:r w:rsidR="00883D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natural ventilation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(opening windows)</w:t>
            </w:r>
            <w:r w:rsidR="00883D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instead of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electric </w:t>
            </w:r>
            <w:r w:rsidR="00883D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fans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A4D6865" w14:textId="77777777" w:rsidR="006E28E2" w:rsidRDefault="006E28E2" w:rsidP="00883D25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review our</w:t>
            </w:r>
            <w:r w:rsidR="006433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‘digital carbon footprint’ </w:t>
            </w:r>
            <w:r w:rsidR="002077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reduce our power usage with some simple adjustments, e.g.</w:t>
            </w:r>
            <w:r w:rsidR="00667B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emptying the mailbox to reduce storage, etc.</w:t>
            </w:r>
          </w:p>
          <w:p w14:paraId="6C2C49B8" w14:textId="77777777" w:rsidR="00116D19" w:rsidRDefault="00116D19" w:rsidP="00883D25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will opt for </w:t>
            </w:r>
            <w:r w:rsidR="00C02E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energy-efficient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light bulbs</w:t>
            </w:r>
            <w:r w:rsidR="00C02E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(LED) and add motion sensor lighting wherever possible.</w:t>
            </w:r>
          </w:p>
          <w:p w14:paraId="3790189B" w14:textId="77777777" w:rsidR="000B5961" w:rsidRDefault="000B5961" w:rsidP="00883D25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introduce so</w:t>
            </w:r>
            <w:r w:rsidR="00ED45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lar chargers for our devices.</w:t>
            </w:r>
          </w:p>
          <w:p w14:paraId="26F3DE4B" w14:textId="6EF2FC86" w:rsidR="00A0489E" w:rsidRPr="00883D25" w:rsidRDefault="009255B8" w:rsidP="00883D25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When we reinsulate our premises</w:t>
            </w:r>
            <w:r w:rsidR="00CF7A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 will look at biobased insulation materials</w:t>
            </w:r>
            <w:r w:rsidR="00A320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such as wood fibre, hemp, etc. </w:t>
            </w:r>
          </w:p>
        </w:tc>
        <w:tc>
          <w:tcPr>
            <w:tcW w:w="2268" w:type="dxa"/>
            <w:vAlign w:val="center"/>
          </w:tcPr>
          <w:p w14:paraId="74A39BF7" w14:textId="7A78D78B" w:rsidR="00167128" w:rsidRPr="009A17E7" w:rsidRDefault="00167128" w:rsidP="00167128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Electricity bills</w:t>
            </w:r>
          </w:p>
        </w:tc>
        <w:tc>
          <w:tcPr>
            <w:tcW w:w="2126" w:type="dxa"/>
            <w:vAlign w:val="center"/>
          </w:tcPr>
          <w:p w14:paraId="43A33FD3" w14:textId="7E64BDF3" w:rsidR="00167128" w:rsidRPr="009A17E7" w:rsidRDefault="009E4FC5" w:rsidP="00167128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  <w:r w:rsidR="00BE562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635" w:type="dxa"/>
            <w:vAlign w:val="center"/>
          </w:tcPr>
          <w:p w14:paraId="1952D701" w14:textId="77777777" w:rsidR="001A281C" w:rsidRPr="007B0957" w:rsidRDefault="001A281C" w:rsidP="001A281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1A0F058D" w14:textId="4D12DED7" w:rsidR="001A281C" w:rsidRPr="000D3C20" w:rsidRDefault="00340B12" w:rsidP="001A281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10,083.02</w:t>
            </w:r>
            <w:r w:rsidR="001A281C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</w:t>
            </w:r>
            <w:r w:rsidR="001A281C"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4D54B0F0" w14:textId="053B9B1A" w:rsidR="001A281C" w:rsidRPr="000D3C20" w:rsidRDefault="00340B12" w:rsidP="001A281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1</w:t>
            </w:r>
            <w:r w:rsidR="001A281C"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</w:t>
            </w:r>
            <w:r w:rsidR="00CD511A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.</w:t>
            </w:r>
            <w:r w:rsidR="001A281C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83</w:t>
            </w:r>
            <w:r w:rsidR="001A281C"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4514C24D" w14:textId="77777777" w:rsidR="001A281C" w:rsidRPr="000D3C20" w:rsidRDefault="001A281C" w:rsidP="001A281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486ED904" w14:textId="77777777" w:rsidR="001A281C" w:rsidRPr="007B0957" w:rsidRDefault="001A281C" w:rsidP="001A281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5F884E82" w14:textId="6E0861F5" w:rsidR="001A281C" w:rsidRPr="000D3C20" w:rsidRDefault="0055471F" w:rsidP="001A281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  <w:r w:rsidR="00DD1CD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822.625</w:t>
            </w:r>
            <w:r w:rsidR="001A281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kg</w:t>
            </w:r>
          </w:p>
          <w:p w14:paraId="68D46D79" w14:textId="02D0955D" w:rsidR="00167128" w:rsidRPr="007D1F8C" w:rsidRDefault="0055471F" w:rsidP="001A281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  <w:r w:rsidR="00DD1CD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82</w:t>
            </w:r>
            <w:r w:rsidR="00DD1CD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3 </w:t>
            </w:r>
            <w:r w:rsidR="001A281C"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tonnes</w:t>
            </w:r>
          </w:p>
        </w:tc>
      </w:tr>
    </w:tbl>
    <w:p w14:paraId="3C0C4B50" w14:textId="03A993F1" w:rsidR="000879DE" w:rsidRDefault="000879DE" w:rsidP="000879DE">
      <w:pPr>
        <w:pStyle w:val="Heading1"/>
      </w:pPr>
      <w:bookmarkStart w:id="3" w:name="_Toc207882009"/>
      <w:r>
        <w:lastRenderedPageBreak/>
        <w:t>Scope 3 Emissions</w:t>
      </w:r>
      <w:bookmarkEnd w:id="3"/>
    </w:p>
    <w:p w14:paraId="53C33C23" w14:textId="77777777" w:rsidR="009673A1" w:rsidRDefault="009673A1" w:rsidP="009673A1">
      <w:pPr>
        <w:tabs>
          <w:tab w:val="left" w:pos="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FB0DEA" w14:textId="77A017F0" w:rsidR="009673A1" w:rsidRPr="007D74F2" w:rsidRDefault="009673A1" w:rsidP="009673A1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7D74F2">
        <w:rPr>
          <w:rFonts w:asciiTheme="minorHAnsi" w:hAnsiTheme="minorHAnsi" w:cstheme="minorHAnsi"/>
          <w:sz w:val="22"/>
          <w:szCs w:val="22"/>
        </w:rPr>
        <w:t>Scope 3 emissions are all indirect emissions (not included in scope 2) that occur in the value chain of the reporting company, including both upstream and downstream emissions.</w:t>
      </w:r>
    </w:p>
    <w:p w14:paraId="42492D60" w14:textId="77777777" w:rsidR="00A43AC2" w:rsidRDefault="00A43AC2" w:rsidP="00062DAA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251"/>
        <w:gridCol w:w="3544"/>
        <w:gridCol w:w="2268"/>
        <w:gridCol w:w="2126"/>
        <w:gridCol w:w="2635"/>
      </w:tblGrid>
      <w:tr w:rsidR="0026071B" w14:paraId="775FB298" w14:textId="77777777" w:rsidTr="00B05A27">
        <w:tc>
          <w:tcPr>
            <w:tcW w:w="2564" w:type="dxa"/>
            <w:shd w:val="clear" w:color="auto" w:fill="F7CAAC" w:themeFill="accent2" w:themeFillTint="66"/>
            <w:vAlign w:val="center"/>
          </w:tcPr>
          <w:p w14:paraId="4F11A569" w14:textId="5A7260F0" w:rsidR="0026071B" w:rsidRPr="000238CD" w:rsidRDefault="0026071B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Scope 3 emissions</w:t>
            </w:r>
          </w:p>
        </w:tc>
        <w:tc>
          <w:tcPr>
            <w:tcW w:w="2251" w:type="dxa"/>
            <w:shd w:val="clear" w:color="auto" w:fill="F7CAAC" w:themeFill="accent2" w:themeFillTint="66"/>
            <w:vAlign w:val="center"/>
          </w:tcPr>
          <w:p w14:paraId="7303815C" w14:textId="7CD6836D" w:rsidR="0026071B" w:rsidRPr="000238CD" w:rsidRDefault="00833A1E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Baseline</w:t>
            </w:r>
            <w:r w:rsidR="0026071B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14:paraId="6886ACEA" w14:textId="7C44284F" w:rsidR="0026071B" w:rsidRPr="000238CD" w:rsidRDefault="0026071B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Reduction Method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11A48F03" w14:textId="5DCB5BAE" w:rsidR="0026071B" w:rsidRPr="000238CD" w:rsidRDefault="0026071B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Reporting Method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7CE187E4" w14:textId="77777777" w:rsidR="00927671" w:rsidRDefault="00927671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FY </w:t>
            </w:r>
            <w:r w:rsidR="0026071B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2025/26 </w:t>
            </w:r>
          </w:p>
          <w:p w14:paraId="710F1F2F" w14:textId="46566EB2" w:rsidR="0026071B" w:rsidRPr="000238CD" w:rsidRDefault="0026071B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Reduction Aim %</w:t>
            </w:r>
          </w:p>
        </w:tc>
        <w:tc>
          <w:tcPr>
            <w:tcW w:w="2635" w:type="dxa"/>
            <w:shd w:val="clear" w:color="auto" w:fill="F7CAAC" w:themeFill="accent2" w:themeFillTint="66"/>
            <w:vAlign w:val="center"/>
          </w:tcPr>
          <w:p w14:paraId="7F00374D" w14:textId="1EBE6241" w:rsidR="00927671" w:rsidRDefault="00927671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FY </w:t>
            </w:r>
            <w:r w:rsidR="0026071B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2025/26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  <w:r w:rsidR="0026071B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stimated </w:t>
            </w:r>
          </w:p>
          <w:p w14:paraId="6C2C37A5" w14:textId="1750BD57" w:rsidR="0026071B" w:rsidRPr="000238CD" w:rsidRDefault="00927671" w:rsidP="002607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</w:t>
            </w:r>
            <w:r w:rsidR="0026071B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otal CO</w:t>
            </w:r>
            <w:r w:rsidR="0026071B" w:rsidRPr="00C4084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26071B" w:rsidRPr="000238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</w:tc>
      </w:tr>
      <w:tr w:rsidR="000D54C5" w14:paraId="66DCEA01" w14:textId="77777777" w:rsidTr="00156590">
        <w:tc>
          <w:tcPr>
            <w:tcW w:w="2564" w:type="dxa"/>
            <w:vAlign w:val="center"/>
          </w:tcPr>
          <w:p w14:paraId="41DEBADC" w14:textId="77777777" w:rsidR="000D54C5" w:rsidRDefault="000D54C5" w:rsidP="000D54C5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Water Consumption</w:t>
            </w:r>
            <w:r w:rsidR="007D1F8C"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D536296" w14:textId="0DE2CD15" w:rsidR="00E45AB2" w:rsidRPr="009A17E7" w:rsidRDefault="00E45AB2" w:rsidP="000D54C5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(Water Supply)</w:t>
            </w:r>
          </w:p>
        </w:tc>
        <w:tc>
          <w:tcPr>
            <w:tcW w:w="2251" w:type="dxa"/>
            <w:vAlign w:val="center"/>
          </w:tcPr>
          <w:p w14:paraId="72F9E796" w14:textId="5792AB8F" w:rsidR="000D54C5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0CD89261" w14:textId="196CD234" w:rsidR="000D54C5" w:rsidRDefault="00C26B63" w:rsidP="002B5B89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will consider i</w:t>
            </w:r>
            <w:r w:rsidR="004071AA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nstalling a </w:t>
            </w:r>
            <w:r w:rsidR="001002F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</w:t>
            </w:r>
            <w:r w:rsidR="000D54C5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ater harvesting</w:t>
            </w:r>
            <w:r w:rsidR="004071AA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system to use for </w:t>
            </w:r>
            <w:r w:rsidR="00495385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tasks such as vehicle washing</w:t>
            </w:r>
            <w:r w:rsidR="001002F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 which</w:t>
            </w:r>
            <w:r w:rsidR="00495385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will</w:t>
            </w:r>
            <w:r w:rsidR="00624A65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reduce</w:t>
            </w:r>
            <w:r w:rsidR="00495385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usage from </w:t>
            </w:r>
            <w:r w:rsidR="00624A65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495385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mains supply</w:t>
            </w:r>
            <w:r w:rsidR="00754E22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495385" w:rsidRPr="007C7B5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923ABA8" w14:textId="77777777" w:rsidR="002B5B89" w:rsidRPr="00E1452D" w:rsidRDefault="002B5B89" w:rsidP="002B5B89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</w:t>
            </w:r>
            <w:r w:rsidRPr="00E1452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 can help conserve</w:t>
            </w:r>
            <w:r w:rsidRPr="00E1452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water by reporting dripping taps or other sources of waste and encouraging others to do the same.</w:t>
            </w:r>
          </w:p>
          <w:p w14:paraId="487D3C0D" w14:textId="5890AEC9" w:rsidR="002B5B89" w:rsidRPr="00E1452D" w:rsidRDefault="002B5B89" w:rsidP="002B5B89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</w:t>
            </w:r>
            <w:r w:rsidRPr="00E1452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e will </w:t>
            </w:r>
            <w:r w:rsidR="00AE6C8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consider replacing</w:t>
            </w:r>
            <w:r w:rsidR="00073D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our current kettles with </w:t>
            </w:r>
            <w:r w:rsidRPr="00E1452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the energy-efficient ‘hot </w:t>
            </w:r>
            <w:proofErr w:type="gramStart"/>
            <w:r w:rsidRPr="00E1452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taps’</w:t>
            </w:r>
            <w:proofErr w:type="gramEnd"/>
            <w:r w:rsidRPr="00E1452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73D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or kettles </w:t>
            </w:r>
            <w:r w:rsidRPr="00E1452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to make tea and coffee</w:t>
            </w:r>
            <w:r w:rsidR="00073D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0223B7D5" w14:textId="418E3201" w:rsidR="00650FFD" w:rsidRPr="00C33563" w:rsidRDefault="002B5B89" w:rsidP="002B5B89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</w:t>
            </w:r>
            <w:r w:rsidRPr="00E1452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 will not leave taps running when washing our hands and dishes</w:t>
            </w:r>
            <w:r w:rsidR="00073D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724EC3A2" w14:textId="278E1240" w:rsidR="00C33563" w:rsidRPr="00073DAB" w:rsidRDefault="00C33563" w:rsidP="002B5B89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 aim to </w:t>
            </w:r>
            <w:r w:rsidR="00AD720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install low-volume or two-flush toilets in our buildings.</w:t>
            </w:r>
          </w:p>
          <w:p w14:paraId="78365030" w14:textId="07213A2A" w:rsidR="00073DAB" w:rsidRPr="009A17E7" w:rsidRDefault="00073DAB" w:rsidP="002B5B89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Where in place, we will only turn on the dishwasher when it is full.</w:t>
            </w:r>
          </w:p>
        </w:tc>
        <w:tc>
          <w:tcPr>
            <w:tcW w:w="2268" w:type="dxa"/>
            <w:vAlign w:val="center"/>
          </w:tcPr>
          <w:p w14:paraId="56AF3474" w14:textId="3598200E" w:rsidR="000D54C5" w:rsidRPr="009A17E7" w:rsidRDefault="000D54C5" w:rsidP="000D54C5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Water Bills</w:t>
            </w:r>
          </w:p>
        </w:tc>
        <w:tc>
          <w:tcPr>
            <w:tcW w:w="2126" w:type="dxa"/>
            <w:vAlign w:val="center"/>
          </w:tcPr>
          <w:p w14:paraId="1A7C1917" w14:textId="27C71A5D" w:rsidR="000D54C5" w:rsidRPr="009A17E7" w:rsidRDefault="00E34825" w:rsidP="000D54C5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635" w:type="dxa"/>
            <w:vAlign w:val="center"/>
          </w:tcPr>
          <w:p w14:paraId="697DC7B0" w14:textId="77777777" w:rsidR="00572F4B" w:rsidRPr="007B0957" w:rsidRDefault="00572F4B" w:rsidP="00572F4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3B19FEB9" w14:textId="0B28ED93" w:rsidR="00572F4B" w:rsidRPr="000D3C20" w:rsidRDefault="00572F4B" w:rsidP="00572F4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0.00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6F4DCB42" w14:textId="77777777" w:rsidR="00572F4B" w:rsidRPr="000D3C20" w:rsidRDefault="00572F4B" w:rsidP="00572F4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0.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000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167B8AD4" w14:textId="77777777" w:rsidR="00572F4B" w:rsidRPr="000D3C20" w:rsidRDefault="00572F4B" w:rsidP="00572F4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C89B791" w14:textId="77777777" w:rsidR="00572F4B" w:rsidRPr="007B0957" w:rsidRDefault="00572F4B" w:rsidP="00572F4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6A53F344" w14:textId="77777777" w:rsidR="00572F4B" w:rsidRPr="000D3C20" w:rsidRDefault="00572F4B" w:rsidP="00572F4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 kg</w:t>
            </w:r>
          </w:p>
          <w:p w14:paraId="25DB3DC1" w14:textId="31A85D62" w:rsidR="000D54C5" w:rsidRPr="007D1F8C" w:rsidRDefault="00572F4B" w:rsidP="00572F4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0.000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E45AB2" w14:paraId="03EAE82F" w14:textId="77777777" w:rsidTr="00D90F7E">
        <w:tc>
          <w:tcPr>
            <w:tcW w:w="2564" w:type="dxa"/>
            <w:vAlign w:val="center"/>
          </w:tcPr>
          <w:p w14:paraId="3BAB256C" w14:textId="77777777" w:rsidR="00E45AB2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Water Consumption </w:t>
            </w:r>
          </w:p>
          <w:p w14:paraId="25CC44C3" w14:textId="72124179" w:rsidR="00E45AB2" w:rsidRPr="009A17E7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(Water Treatment)</w:t>
            </w:r>
          </w:p>
        </w:tc>
        <w:tc>
          <w:tcPr>
            <w:tcW w:w="2251" w:type="dxa"/>
            <w:vAlign w:val="center"/>
          </w:tcPr>
          <w:p w14:paraId="1E50C8A4" w14:textId="77777777" w:rsidR="00D90F7E" w:rsidRDefault="00D90F7E" w:rsidP="00D90F7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76B1B3" w14:textId="6A06B75F" w:rsidR="00E45AB2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6C8BF717" w14:textId="22A3E504" w:rsidR="00E45AB2" w:rsidRPr="009A17E7" w:rsidRDefault="007A5908" w:rsidP="00E1452D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spacing w:line="276" w:lineRule="auto"/>
              <w:ind w:left="31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will use</w:t>
            </w:r>
            <w:r w:rsidR="00A81B4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biodegradable cleaning products</w:t>
            </w:r>
            <w:r w:rsidR="00E4595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(look for th</w:t>
            </w:r>
            <w:r w:rsidR="00D2759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ose that are ecologically certified)</w:t>
            </w:r>
            <w:r w:rsidR="00A81B4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and chemicals and encourage our </w:t>
            </w:r>
            <w:r w:rsidR="00A81B4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cleaning contractor to do the same (or consider moving to a different contractor who already does).</w:t>
            </w:r>
          </w:p>
        </w:tc>
        <w:tc>
          <w:tcPr>
            <w:tcW w:w="2268" w:type="dxa"/>
            <w:vAlign w:val="center"/>
          </w:tcPr>
          <w:p w14:paraId="5093301B" w14:textId="3D09B79D" w:rsidR="00E45AB2" w:rsidRPr="009A17E7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Water Bills</w:t>
            </w:r>
          </w:p>
        </w:tc>
        <w:tc>
          <w:tcPr>
            <w:tcW w:w="2126" w:type="dxa"/>
            <w:vAlign w:val="center"/>
          </w:tcPr>
          <w:p w14:paraId="39A9544D" w14:textId="12D2C397" w:rsidR="00E45AB2" w:rsidRPr="009A17E7" w:rsidRDefault="00E34825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635" w:type="dxa"/>
            <w:vAlign w:val="center"/>
          </w:tcPr>
          <w:p w14:paraId="7D58A974" w14:textId="77777777" w:rsidR="00E45AB2" w:rsidRPr="007B0957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4D69B18A" w14:textId="77777777" w:rsidR="00E45AB2" w:rsidRPr="000D3C20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0.00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6ACCD246" w14:textId="77777777" w:rsidR="00E45AB2" w:rsidRPr="000D3C20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0.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000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4EABAAC9" w14:textId="77777777" w:rsidR="00E45AB2" w:rsidRPr="000D3C20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AC3B577" w14:textId="77777777" w:rsidR="00E45AB2" w:rsidRPr="007B0957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lastRenderedPageBreak/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311564E8" w14:textId="77777777" w:rsidR="00E45AB2" w:rsidRPr="000D3C20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 kg</w:t>
            </w:r>
          </w:p>
          <w:p w14:paraId="3013D54E" w14:textId="1CCCE77C" w:rsidR="00E45AB2" w:rsidRPr="007B0957" w:rsidRDefault="00E45AB2" w:rsidP="00E45AB2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0.000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2526DB" w14:paraId="6763A7A2" w14:textId="77777777" w:rsidTr="00156590">
        <w:tc>
          <w:tcPr>
            <w:tcW w:w="2564" w:type="dxa"/>
            <w:vAlign w:val="center"/>
          </w:tcPr>
          <w:p w14:paraId="2B6B9F37" w14:textId="77777777" w:rsidR="002526DB" w:rsidRDefault="002526DB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Material Use</w:t>
            </w:r>
          </w:p>
          <w:p w14:paraId="2EDC989B" w14:textId="7F7386AC" w:rsidR="002526DB" w:rsidRPr="009A17E7" w:rsidRDefault="002526DB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(Paper, etc.)</w:t>
            </w:r>
          </w:p>
        </w:tc>
        <w:tc>
          <w:tcPr>
            <w:tcW w:w="2251" w:type="dxa"/>
            <w:vAlign w:val="center"/>
          </w:tcPr>
          <w:p w14:paraId="5FD75164" w14:textId="5D87D22D" w:rsidR="002526DB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769FADFA" w14:textId="77777777" w:rsidR="00626D36" w:rsidRPr="00626D36" w:rsidRDefault="00626D36" w:rsidP="00626D36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spacing w:line="276" w:lineRule="auto"/>
              <w:ind w:left="31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6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obtain materials responsibly and work with sustainable and fair-trade suppliers wherever possible.</w:t>
            </w:r>
          </w:p>
          <w:p w14:paraId="603A1998" w14:textId="7C9A1EC2" w:rsidR="00626D36" w:rsidRPr="00626D36" w:rsidRDefault="00626D36" w:rsidP="00626D36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spacing w:line="276" w:lineRule="auto"/>
              <w:ind w:left="31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26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source locally when and where possible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626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making sure </w:t>
            </w:r>
            <w:proofErr w:type="gramStart"/>
            <w:r w:rsidRPr="00626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end result</w:t>
            </w:r>
            <w:proofErr w:type="gramEnd"/>
            <w:r w:rsidRPr="00626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in line with our sustainability and business strategies</w:t>
            </w:r>
            <w:r w:rsidR="005D58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25A566C" w14:textId="3F9AF635" w:rsidR="002526DB" w:rsidRPr="00626D36" w:rsidRDefault="00626D36" w:rsidP="00626D36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spacing w:line="276" w:lineRule="auto"/>
              <w:ind w:left="31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26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With post-consumer waste (PCW) paper, paper products, and packaging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626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 will look for a recycling symbol</w:t>
            </w:r>
            <w:r w:rsidR="005D58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3EB2590E" w14:textId="45276AA7" w:rsidR="002526DB" w:rsidRPr="009A17E7" w:rsidRDefault="002526DB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Cost (UK£ Sterling)</w:t>
            </w:r>
          </w:p>
        </w:tc>
        <w:tc>
          <w:tcPr>
            <w:tcW w:w="2126" w:type="dxa"/>
            <w:vAlign w:val="center"/>
          </w:tcPr>
          <w:p w14:paraId="5B0F5689" w14:textId="7C08975C" w:rsidR="002526DB" w:rsidRPr="009A17E7" w:rsidRDefault="001B09D6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  <w:r w:rsidR="00BE562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635" w:type="dxa"/>
            <w:vAlign w:val="center"/>
          </w:tcPr>
          <w:p w14:paraId="1E5596AB" w14:textId="77777777" w:rsidR="002526DB" w:rsidRPr="007B0957" w:rsidRDefault="002526DB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5481CE4D" w14:textId="6E33B4FD" w:rsidR="002526DB" w:rsidRPr="000D3C20" w:rsidRDefault="006B429B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4,976.94</w:t>
            </w:r>
            <w:r w:rsidR="002526DB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</w:t>
            </w:r>
            <w:r w:rsidR="002526DB"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12D431F3" w14:textId="189D863E" w:rsidR="002526DB" w:rsidRPr="000D3C20" w:rsidRDefault="006B429B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4.976</w:t>
            </w:r>
            <w:r w:rsidR="002526DB"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718CDFD0" w14:textId="77777777" w:rsidR="002526DB" w:rsidRPr="000D3C20" w:rsidRDefault="002526DB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447312AB" w14:textId="77777777" w:rsidR="002526DB" w:rsidRPr="007B0957" w:rsidRDefault="002526DB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0D9FF760" w14:textId="1EB090DA" w:rsidR="002526DB" w:rsidRPr="000D3C20" w:rsidRDefault="00221D18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4,</w:t>
            </w:r>
            <w:r w:rsidR="00DF22B4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79.71</w:t>
            </w:r>
            <w:r w:rsidR="002526D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kg</w:t>
            </w:r>
          </w:p>
          <w:p w14:paraId="7677A78C" w14:textId="76B1CD3D" w:rsidR="002526DB" w:rsidRPr="007B0957" w:rsidRDefault="00221D18" w:rsidP="002526D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4</w:t>
            </w:r>
            <w:r w:rsidR="00DF22B4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.379</w:t>
            </w:r>
            <w:r w:rsidR="002526DB"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0B388E" w14:paraId="7B628F22" w14:textId="77777777" w:rsidTr="00156590">
        <w:tc>
          <w:tcPr>
            <w:tcW w:w="2564" w:type="dxa"/>
            <w:vAlign w:val="center"/>
          </w:tcPr>
          <w:p w14:paraId="14914527" w14:textId="77777777" w:rsidR="000B388E" w:rsidRDefault="000B388E" w:rsidP="000B388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Waste Disposal</w:t>
            </w:r>
          </w:p>
          <w:p w14:paraId="57F8D131" w14:textId="1682B63E" w:rsidR="000B388E" w:rsidRDefault="000B388E" w:rsidP="000B388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(General Waste)</w:t>
            </w:r>
          </w:p>
        </w:tc>
        <w:tc>
          <w:tcPr>
            <w:tcW w:w="2251" w:type="dxa"/>
            <w:vAlign w:val="center"/>
          </w:tcPr>
          <w:p w14:paraId="7F7E3A96" w14:textId="30C7411C" w:rsidR="000B388E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09ABD800" w14:textId="77777777" w:rsidR="00385833" w:rsidRPr="00385833" w:rsidRDefault="00385833" w:rsidP="00385833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spacing w:line="276" w:lineRule="auto"/>
              <w:ind w:left="321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8583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will use the appropriate waste bins designated by our landlord and encourage visitors and contractors to do the same.</w:t>
            </w:r>
          </w:p>
          <w:p w14:paraId="289A7B03" w14:textId="2F2D2328" w:rsidR="000B388E" w:rsidRPr="009A17E7" w:rsidRDefault="00385833" w:rsidP="00385833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spacing w:line="276" w:lineRule="auto"/>
              <w:ind w:left="321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858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encourage staff to either bring their food and drinks to work in reusable containers or wash out recycled packaging and dispose of it in the correct bins.</w:t>
            </w:r>
          </w:p>
        </w:tc>
        <w:tc>
          <w:tcPr>
            <w:tcW w:w="2268" w:type="dxa"/>
            <w:vAlign w:val="center"/>
          </w:tcPr>
          <w:p w14:paraId="496DF8EE" w14:textId="29B9B3BC" w:rsidR="000B388E" w:rsidRDefault="005C7C8D" w:rsidP="000B388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Waste Management</w:t>
            </w: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Bills</w:t>
            </w:r>
          </w:p>
        </w:tc>
        <w:tc>
          <w:tcPr>
            <w:tcW w:w="2126" w:type="dxa"/>
            <w:vAlign w:val="center"/>
          </w:tcPr>
          <w:p w14:paraId="1AF3B04F" w14:textId="20A1008A" w:rsidR="000D7BA0" w:rsidRPr="00480DF5" w:rsidRDefault="001B09D6" w:rsidP="00480DF5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  <w:r w:rsidR="00BE562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635" w:type="dxa"/>
            <w:vAlign w:val="center"/>
          </w:tcPr>
          <w:p w14:paraId="235ACF85" w14:textId="77777777" w:rsidR="0084126B" w:rsidRPr="007B0957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6DD7EE7D" w14:textId="77777777" w:rsidR="0084126B" w:rsidRPr="000D3C20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85,052.34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0FE53510" w14:textId="77777777" w:rsidR="0084126B" w:rsidRPr="000D3C20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85.052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67315FD5" w14:textId="77777777" w:rsidR="0084126B" w:rsidRPr="000D3C20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6C3650FB" w14:textId="77777777" w:rsidR="0084126B" w:rsidRPr="007B0957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7ACDAEE2" w14:textId="77777777" w:rsidR="0084126B" w:rsidRPr="000D3C20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74,421 kg</w:t>
            </w:r>
          </w:p>
          <w:p w14:paraId="11BF851E" w14:textId="4103F0DD" w:rsidR="000B388E" w:rsidRPr="0084126B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74.421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0B388E" w14:paraId="7B3F5691" w14:textId="77777777" w:rsidTr="00156590">
        <w:tc>
          <w:tcPr>
            <w:tcW w:w="2564" w:type="dxa"/>
            <w:vAlign w:val="center"/>
          </w:tcPr>
          <w:p w14:paraId="7E04AE2B" w14:textId="77777777" w:rsidR="000B388E" w:rsidRDefault="000B388E" w:rsidP="000B388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Waste Disposal</w:t>
            </w:r>
          </w:p>
          <w:p w14:paraId="1EA5E7AA" w14:textId="0050DE5C" w:rsidR="000B388E" w:rsidRDefault="000B388E" w:rsidP="000B388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(Dry Mixed Recycling)</w:t>
            </w:r>
          </w:p>
        </w:tc>
        <w:tc>
          <w:tcPr>
            <w:tcW w:w="2251" w:type="dxa"/>
            <w:vAlign w:val="center"/>
          </w:tcPr>
          <w:p w14:paraId="5DB52DBD" w14:textId="7FF3F57F" w:rsidR="000B388E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1EAF97E4" w14:textId="11439F42" w:rsidR="00532A1E" w:rsidRPr="0024105F" w:rsidRDefault="00532A1E" w:rsidP="00532A1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spacing w:line="276" w:lineRule="auto"/>
              <w:ind w:left="321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 will use the appropriate waste bins designated by </w:t>
            </w:r>
            <w:r w:rsidR="00962567"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SCARF </w:t>
            </w: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and encourage visitors and contractors to do the same.</w:t>
            </w:r>
          </w:p>
          <w:p w14:paraId="36B6D386" w14:textId="77777777" w:rsidR="000B388E" w:rsidRPr="0028363B" w:rsidRDefault="00532A1E" w:rsidP="000818F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spacing w:line="276" w:lineRule="auto"/>
              <w:ind w:left="32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will encourage staff to either bring their food and drinks to 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work in reusable containers or wash out recycled packaging and </w:t>
            </w:r>
            <w:r w:rsidRPr="00283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dispose of it in the correct bins.</w:t>
            </w:r>
          </w:p>
          <w:p w14:paraId="0AA8825B" w14:textId="07122A47" w:rsidR="007525B3" w:rsidRPr="000818FB" w:rsidRDefault="0028363B" w:rsidP="000818F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spacing w:line="276" w:lineRule="auto"/>
              <w:ind w:left="321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283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When buying materials from Amazon, we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will </w:t>
            </w:r>
            <w:r w:rsidR="001B44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adjust our settings to opt for less packaging and fewer deliveries. </w:t>
            </w:r>
          </w:p>
        </w:tc>
        <w:tc>
          <w:tcPr>
            <w:tcW w:w="2268" w:type="dxa"/>
            <w:vAlign w:val="center"/>
          </w:tcPr>
          <w:p w14:paraId="7D9D969A" w14:textId="2294A80A" w:rsidR="000B388E" w:rsidRPr="009A17E7" w:rsidRDefault="005C7C8D" w:rsidP="000B388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Waste Management</w:t>
            </w:r>
            <w:r w:rsidR="000B388E"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Bills</w:t>
            </w:r>
          </w:p>
        </w:tc>
        <w:tc>
          <w:tcPr>
            <w:tcW w:w="2126" w:type="dxa"/>
            <w:vAlign w:val="center"/>
          </w:tcPr>
          <w:p w14:paraId="21A77EF8" w14:textId="59B02D90" w:rsidR="00FA7096" w:rsidRPr="0084126B" w:rsidRDefault="001B09D6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  <w:r w:rsidR="00BE562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635" w:type="dxa"/>
            <w:vAlign w:val="center"/>
          </w:tcPr>
          <w:p w14:paraId="722A848E" w14:textId="77777777" w:rsidR="0084126B" w:rsidRPr="007B0957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642C327F" w14:textId="77777777" w:rsidR="0084126B" w:rsidRPr="000D3C20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57,999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0E9A162B" w14:textId="77777777" w:rsidR="0084126B" w:rsidRPr="000D3C20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57.999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485135E7" w14:textId="77777777" w:rsidR="0084126B" w:rsidRPr="000D3C20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6E8DC74A" w14:textId="77777777" w:rsidR="0084126B" w:rsidRPr="007B0957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5023630F" w14:textId="77777777" w:rsidR="0084126B" w:rsidRPr="000D3C20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51,039 kg</w:t>
            </w:r>
          </w:p>
          <w:p w14:paraId="31BEAEA9" w14:textId="789C15FB" w:rsidR="0084126B" w:rsidRPr="007B0957" w:rsidRDefault="0084126B" w:rsidP="0084126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lastRenderedPageBreak/>
              <w:t>51.039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1D1117" w14:paraId="32018E6F" w14:textId="77777777" w:rsidTr="00156590">
        <w:tc>
          <w:tcPr>
            <w:tcW w:w="2564" w:type="dxa"/>
            <w:vAlign w:val="center"/>
          </w:tcPr>
          <w:p w14:paraId="09619BC6" w14:textId="5DBFA956" w:rsidR="001D1117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WTT Business Travel - Land</w:t>
            </w:r>
          </w:p>
          <w:p w14:paraId="788F33FA" w14:textId="2BCCFC9C" w:rsidR="001D1117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(Buses, Taxis, </w:t>
            </w:r>
            <w:r w:rsidR="002D2CB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Trains,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Personal </w:t>
            </w:r>
            <w:r w:rsidR="002D2CB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vehicles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51" w:type="dxa"/>
            <w:vAlign w:val="center"/>
          </w:tcPr>
          <w:p w14:paraId="28C9FF39" w14:textId="2EADDCFF" w:rsidR="001D1117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495D2CE0" w14:textId="3646D1B6" w:rsidR="004840B1" w:rsidRPr="004840B1" w:rsidRDefault="0085577D" w:rsidP="004840B1">
            <w:pPr>
              <w:tabs>
                <w:tab w:val="left" w:pos="930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nature of SCARF’s business necessitates travel to and from the client’s premises by some personnel.</w:t>
            </w:r>
            <w:r w:rsidR="00484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84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can, however, </w:t>
            </w:r>
          </w:p>
          <w:p w14:paraId="1EC78FA5" w14:textId="46603C88" w:rsidR="0085577D" w:rsidRPr="0085577D" w:rsidRDefault="006A1BDA" w:rsidP="0085577D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85577D"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ntroduce more meetings, consulting, and training through teleconferencing or Teams calls.</w:t>
            </w:r>
          </w:p>
          <w:p w14:paraId="68DE7CF6" w14:textId="77777777" w:rsidR="0085577D" w:rsidRPr="0085577D" w:rsidRDefault="0085577D" w:rsidP="0085577D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Where rail travel is necessary, we aim to travel on direct routes whenever possible with minimum stops.</w:t>
            </w:r>
          </w:p>
          <w:p w14:paraId="5028C0FF" w14:textId="5AA687AF" w:rsidR="0085577D" w:rsidRPr="00270E3A" w:rsidRDefault="0085577D" w:rsidP="0085577D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organise our journeys so that more than one client or potential client(s) can be visited in a single location and</w:t>
            </w:r>
            <w:r w:rsidR="00C95A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road or</w:t>
            </w:r>
            <w:r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rail travel is minimised.</w:t>
            </w:r>
          </w:p>
          <w:p w14:paraId="472EE3A9" w14:textId="3EE56A49" w:rsidR="00270E3A" w:rsidRPr="0085577D" w:rsidRDefault="00270E3A" w:rsidP="0085577D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ensure our vehicles</w:t>
            </w:r>
            <w:r w:rsidR="00B353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are properly maintained and tyres are inflated to the correct pressure.</w:t>
            </w:r>
          </w:p>
          <w:p w14:paraId="735FFDBF" w14:textId="505DAD43" w:rsidR="00EA77B7" w:rsidRDefault="00EA77B7" w:rsidP="0085577D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557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Route </w:t>
            </w:r>
            <w:r w:rsidR="00C95A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</w:t>
            </w:r>
            <w:r w:rsidRPr="008557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lanning before travelling is to be introduced to allow optimisation of the routes.  It will help avoid congested areas, time spent in traffic </w:t>
            </w:r>
            <w:proofErr w:type="gramStart"/>
            <w:r w:rsidRPr="008557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idling</w:t>
            </w:r>
            <w:r w:rsidR="000818FB" w:rsidRPr="008557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8557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and</w:t>
            </w:r>
            <w:proofErr w:type="gramEnd"/>
            <w:r w:rsidRPr="008557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allow </w:t>
            </w:r>
            <w:r w:rsidRPr="008557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uninterrupted travel to the </w:t>
            </w:r>
            <w:r w:rsidR="002C33A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</w:t>
            </w:r>
            <w:r w:rsidRPr="0085577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ocation. </w:t>
            </w:r>
          </w:p>
          <w:p w14:paraId="46468883" w14:textId="335210E4" w:rsidR="00123392" w:rsidRPr="0085577D" w:rsidRDefault="00123392" w:rsidP="0085577D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will encourage our staff to change their driving style</w:t>
            </w:r>
            <w:r w:rsidR="0058412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by avoiding unnecessary braking and acceleration; on longer journeys</w:t>
            </w:r>
            <w:r w:rsidR="00E82B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</w:t>
            </w:r>
            <w:r w:rsidR="0058412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use the cruise control</w:t>
            </w:r>
            <w:r w:rsidR="00E82B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6E747BE0" w14:textId="0515F33B" w:rsidR="00EA77B7" w:rsidRPr="0085577D" w:rsidRDefault="00EA77B7" w:rsidP="0085577D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will encourage our staff to </w:t>
            </w:r>
            <w:r w:rsidR="002C33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utilise the </w:t>
            </w:r>
            <w:r w:rsidR="004229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company-owned full </w:t>
            </w:r>
            <w:r w:rsidR="002C33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EV</w:t>
            </w:r>
            <w:r w:rsidR="004229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wherever possible</w:t>
            </w:r>
            <w:r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850FBDB" w14:textId="60D2CEBB" w:rsidR="001D1117" w:rsidRPr="0085577D" w:rsidRDefault="00EA77B7" w:rsidP="0085577D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support remote/hybrid and flexible working where possible (saves fuel</w:t>
            </w:r>
            <w:r w:rsidR="000818FB"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85577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both travel (petrol/diesel) and energy (heating).</w:t>
            </w:r>
          </w:p>
        </w:tc>
        <w:tc>
          <w:tcPr>
            <w:tcW w:w="2268" w:type="dxa"/>
            <w:vAlign w:val="center"/>
          </w:tcPr>
          <w:p w14:paraId="1A14699C" w14:textId="77777777" w:rsidR="001D1117" w:rsidRDefault="005C7C8D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Mileage recorded by SCARF and HES personnel</w:t>
            </w:r>
          </w:p>
          <w:p w14:paraId="7142B3D5" w14:textId="77777777" w:rsidR="00AD2EEF" w:rsidRDefault="00AD2EEF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9BCFE39" w14:textId="77777777" w:rsidR="00AD2EEF" w:rsidRDefault="00AD2EEF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Fuel Card bills</w:t>
            </w:r>
          </w:p>
          <w:p w14:paraId="40630F41" w14:textId="77777777" w:rsidR="001174E1" w:rsidRDefault="001174E1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5DAEBB6" w14:textId="2F03E564" w:rsidR="001174E1" w:rsidRPr="009A17E7" w:rsidRDefault="001174E1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to be considered for 2025/26</w:t>
            </w:r>
            <w:r w:rsidRPr="000C6E4B"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3A914EDA" w14:textId="69DF82BF" w:rsidR="001D1117" w:rsidRPr="009A17E7" w:rsidRDefault="00E34825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635" w:type="dxa"/>
            <w:vAlign w:val="center"/>
          </w:tcPr>
          <w:p w14:paraId="39F9EB51" w14:textId="77777777" w:rsidR="001D1117" w:rsidRPr="007B0957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43C5481C" w14:textId="77777777" w:rsidR="001D1117" w:rsidRPr="000D3C20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0.00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026C312B" w14:textId="77777777" w:rsidR="001D1117" w:rsidRPr="000D3C20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0.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000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0BA6EDAE" w14:textId="77777777" w:rsidR="001D1117" w:rsidRPr="000D3C20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1DF8E264" w14:textId="77777777" w:rsidR="001D1117" w:rsidRPr="007B0957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7011C6F2" w14:textId="77777777" w:rsidR="001D1117" w:rsidRPr="000D3C20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 kg</w:t>
            </w:r>
          </w:p>
          <w:p w14:paraId="738AE1B3" w14:textId="750A1E72" w:rsidR="001D1117" w:rsidRPr="007B0957" w:rsidRDefault="001D1117" w:rsidP="001D111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0.000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2D2CBC" w14:paraId="4348BF99" w14:textId="77777777" w:rsidTr="00156590">
        <w:tc>
          <w:tcPr>
            <w:tcW w:w="2564" w:type="dxa"/>
            <w:vAlign w:val="center"/>
          </w:tcPr>
          <w:p w14:paraId="7FC3B8C9" w14:textId="1D76AF41" w:rsidR="002D2CBC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WTT </w:t>
            </w:r>
            <w:r w:rsidR="005D39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Commuting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- Land</w:t>
            </w:r>
          </w:p>
          <w:p w14:paraId="3533D3FB" w14:textId="1294F534" w:rsidR="002D2CBC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(Buses, Taxis, Trains, Personal vehicles)</w:t>
            </w:r>
          </w:p>
        </w:tc>
        <w:tc>
          <w:tcPr>
            <w:tcW w:w="2251" w:type="dxa"/>
            <w:vAlign w:val="center"/>
          </w:tcPr>
          <w:p w14:paraId="20581436" w14:textId="2C7180C8" w:rsidR="002D2CBC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652C0A26" w14:textId="03CB6E2C" w:rsidR="00CD01EC" w:rsidRDefault="00CD01EC" w:rsidP="007C7B5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Route </w:t>
            </w:r>
            <w:r w:rsidR="00316CF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</w:t>
            </w: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lanning before travelling is to be introduced to allow optimisation of the routes. It will help avoid congested areas, time spent in traffic </w:t>
            </w:r>
            <w:proofErr w:type="gramStart"/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idling, and</w:t>
            </w:r>
            <w:proofErr w:type="gramEnd"/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allow uninterrupted travel to the </w:t>
            </w:r>
            <w:r w:rsidR="002034A3"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</w:t>
            </w: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ocation. </w:t>
            </w:r>
          </w:p>
          <w:p w14:paraId="7363B05E" w14:textId="77777777" w:rsidR="00066DEB" w:rsidRPr="0085577D" w:rsidRDefault="00066DEB" w:rsidP="00066DEB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ensure our vehicles are properly maintained and tyres are inflated to the correct pressure.</w:t>
            </w:r>
          </w:p>
          <w:p w14:paraId="658E34AF" w14:textId="77777777" w:rsidR="00CD01EC" w:rsidRPr="0024105F" w:rsidRDefault="00CD01EC" w:rsidP="007C7B5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will consider the introduction of different start and finish times to minimise time spent in traffic.</w:t>
            </w:r>
          </w:p>
          <w:p w14:paraId="1B881876" w14:textId="77777777" w:rsidR="00CD01EC" w:rsidRPr="0024105F" w:rsidRDefault="00CD01EC" w:rsidP="007C7B5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 encourage personnel to use public transport and car sharing whenever possible. </w:t>
            </w:r>
          </w:p>
          <w:p w14:paraId="4F1F1625" w14:textId="5E372F2B" w:rsidR="00CD01EC" w:rsidRPr="0024105F" w:rsidRDefault="00CD01EC" w:rsidP="007C7B5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We </w:t>
            </w:r>
            <w:r w:rsidR="00316CF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will</w:t>
            </w: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introduce walking and cycling to work schemes.</w:t>
            </w:r>
          </w:p>
          <w:p w14:paraId="76A17AE1" w14:textId="3A2EC604" w:rsidR="00CD01EC" w:rsidRDefault="00CD01EC" w:rsidP="007C7B5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 </w:t>
            </w:r>
            <w:r w:rsidR="00316CF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implement</w:t>
            </w: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 “salary sacrifice” scheme to encourage personnel to buy an electric vehicle.</w:t>
            </w:r>
          </w:p>
          <w:p w14:paraId="323C4262" w14:textId="77777777" w:rsidR="00E82BE9" w:rsidRPr="0085577D" w:rsidRDefault="00E82BE9" w:rsidP="00E82BE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We will encourage our staff to change their driving style by avoiding unnecessary braking and acceleration; on longer journeys, use the cruise control.</w:t>
            </w:r>
          </w:p>
          <w:p w14:paraId="6E0C0ECA" w14:textId="2BF40A18" w:rsidR="00CD01EC" w:rsidRPr="0024105F" w:rsidRDefault="00CD01EC" w:rsidP="007C7B5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will support remote/hybrid and flexible working where possible (saves fuel both travel (petrol/diesel) and energy (heating).</w:t>
            </w:r>
          </w:p>
        </w:tc>
        <w:tc>
          <w:tcPr>
            <w:tcW w:w="2268" w:type="dxa"/>
            <w:vAlign w:val="center"/>
          </w:tcPr>
          <w:p w14:paraId="65D5009E" w14:textId="77777777" w:rsidR="002D2CBC" w:rsidRDefault="005C7C8D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Mileage recorded by SCARF and HES personnel</w:t>
            </w:r>
          </w:p>
          <w:p w14:paraId="18F83CF4" w14:textId="77777777" w:rsidR="009B2EFB" w:rsidRDefault="009B2EFB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21F6B23" w14:textId="77777777" w:rsidR="009B2EFB" w:rsidRDefault="009B2EFB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Fuel Card bills</w:t>
            </w:r>
          </w:p>
          <w:p w14:paraId="48A5C6FF" w14:textId="77777777" w:rsidR="001174E1" w:rsidRDefault="001174E1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FA05DE8" w14:textId="37FDC485" w:rsidR="001174E1" w:rsidRPr="009A17E7" w:rsidRDefault="001174E1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to be considered for 2025/26</w:t>
            </w:r>
            <w:r w:rsidRPr="000C6E4B"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263F774F" w14:textId="1A6693EC" w:rsidR="002D2CBC" w:rsidRPr="009A17E7" w:rsidRDefault="00E34825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635" w:type="dxa"/>
            <w:vAlign w:val="center"/>
          </w:tcPr>
          <w:p w14:paraId="64191C02" w14:textId="77777777" w:rsidR="002D2CBC" w:rsidRPr="007B0957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32547615" w14:textId="77777777" w:rsidR="002D2CBC" w:rsidRPr="000D3C20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0.00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6D42D90B" w14:textId="77777777" w:rsidR="002D2CBC" w:rsidRPr="000D3C20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0.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000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388D7DE6" w14:textId="77777777" w:rsidR="002D2CBC" w:rsidRPr="000D3C20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2723A09F" w14:textId="77777777" w:rsidR="002D2CBC" w:rsidRPr="007B0957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1CD5B2DB" w14:textId="77777777" w:rsidR="002D2CBC" w:rsidRPr="000D3C20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 kg</w:t>
            </w:r>
          </w:p>
          <w:p w14:paraId="6BD0C5FF" w14:textId="4D3B2CC9" w:rsidR="002D2CBC" w:rsidRPr="007B0957" w:rsidRDefault="002D2CBC" w:rsidP="002D2CBC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0.000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C94387" w14:paraId="7ABC5D8B" w14:textId="77777777" w:rsidTr="00156590">
        <w:tc>
          <w:tcPr>
            <w:tcW w:w="2564" w:type="dxa"/>
            <w:vAlign w:val="center"/>
          </w:tcPr>
          <w:p w14:paraId="4C792808" w14:textId="77777777" w:rsidR="00C9438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Hotel Stays</w:t>
            </w:r>
          </w:p>
          <w:p w14:paraId="61E034C1" w14:textId="0E57C27E" w:rsidR="00C9438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(No. of nights, by country)</w:t>
            </w:r>
          </w:p>
        </w:tc>
        <w:tc>
          <w:tcPr>
            <w:tcW w:w="2251" w:type="dxa"/>
            <w:vAlign w:val="center"/>
          </w:tcPr>
          <w:p w14:paraId="7154CD77" w14:textId="359BA282" w:rsidR="00C94387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6048A696" w14:textId="0BEE5714" w:rsidR="00C94387" w:rsidRPr="00C94387" w:rsidRDefault="00C94387" w:rsidP="00C94387">
            <w:pPr>
              <w:tabs>
                <w:tab w:val="left" w:pos="930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94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nature of </w:t>
            </w:r>
            <w:r w:rsidR="001558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SCARF’s</w:t>
            </w:r>
            <w:r w:rsidRPr="00C94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business (the provision of consultancy, advisory, and training services) necessitates travel to and from the Client’s premises</w:t>
            </w:r>
            <w:r w:rsidR="001558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C94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which may involve overnight stays in locations away from home. We can, however,</w:t>
            </w:r>
          </w:p>
          <w:p w14:paraId="5D5B4A03" w14:textId="5E2BBEF4" w:rsidR="00C94387" w:rsidRPr="00C94387" w:rsidRDefault="00C94387" w:rsidP="00C94387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943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introduce more meetings, consulting, and training through teleconferencing or Teams calls.</w:t>
            </w:r>
          </w:p>
        </w:tc>
        <w:tc>
          <w:tcPr>
            <w:tcW w:w="2268" w:type="dxa"/>
            <w:vAlign w:val="center"/>
          </w:tcPr>
          <w:p w14:paraId="123331A1" w14:textId="0CB826F0" w:rsidR="001174E1" w:rsidRPr="009A17E7" w:rsidRDefault="00C94387" w:rsidP="003D569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Invoices from the hotel</w:t>
            </w:r>
          </w:p>
        </w:tc>
        <w:tc>
          <w:tcPr>
            <w:tcW w:w="2126" w:type="dxa"/>
            <w:vAlign w:val="center"/>
          </w:tcPr>
          <w:p w14:paraId="5103AD7A" w14:textId="4B61B7FC" w:rsidR="00C94387" w:rsidRPr="009A17E7" w:rsidRDefault="001B09D6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  <w:r w:rsidR="00BE562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635" w:type="dxa"/>
            <w:vAlign w:val="center"/>
          </w:tcPr>
          <w:p w14:paraId="3F6C6B38" w14:textId="77777777" w:rsidR="00C94387" w:rsidRPr="007B095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3D5A0A87" w14:textId="2AEC5DF5" w:rsidR="00C94387" w:rsidRPr="000D3C20" w:rsidRDefault="007F5B59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270.40</w:t>
            </w:r>
            <w:r w:rsidR="00C94387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</w:t>
            </w:r>
            <w:r w:rsidR="00C94387"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4252A5F3" w14:textId="47533A7A" w:rsidR="00C94387" w:rsidRPr="000D3C20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0.</w:t>
            </w:r>
            <w:r w:rsidR="007F5B59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270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77B52AFF" w14:textId="77777777" w:rsidR="00C94387" w:rsidRPr="000D3C20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7C3F8307" w14:textId="77777777" w:rsidR="00C94387" w:rsidRPr="007B095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2B929044" w14:textId="569114E5" w:rsidR="00C94387" w:rsidRPr="000D3C20" w:rsidRDefault="00814B66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237.95</w:t>
            </w:r>
            <w:r w:rsidR="00C9438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kg</w:t>
            </w:r>
          </w:p>
          <w:p w14:paraId="1522FFCF" w14:textId="5C0BE007" w:rsidR="00C94387" w:rsidRPr="007B095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</w:t>
            </w:r>
            <w:r w:rsidR="00814B6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238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C94387" w14:paraId="1A08FF62" w14:textId="77777777" w:rsidTr="00156590">
        <w:tc>
          <w:tcPr>
            <w:tcW w:w="2564" w:type="dxa"/>
            <w:vAlign w:val="center"/>
          </w:tcPr>
          <w:p w14:paraId="4A7D510D" w14:textId="11750111" w:rsidR="00C9438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Managed Assets – Vehicles</w:t>
            </w:r>
          </w:p>
          <w:p w14:paraId="440A20D9" w14:textId="2F3CFAEF" w:rsidR="00C94387" w:rsidRPr="009A17E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(leased cars)</w:t>
            </w:r>
            <w:r w:rsidRPr="009A17E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539B01AB" w14:textId="27896CB9" w:rsidR="00C94387" w:rsidRPr="009A17E7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4C7A8578" w14:textId="7869FBC1" w:rsidR="00C94387" w:rsidRPr="0024105F" w:rsidRDefault="00C94387" w:rsidP="00C94387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All managed asset vehicles are hybrid (petrol/electric)</w:t>
            </w:r>
            <w:r w:rsidR="00F8115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78C302BA" w14:textId="1B58E9D0" w:rsidR="00C94387" w:rsidRPr="0024105F" w:rsidRDefault="00C94387" w:rsidP="00C94387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Route planning before travelling is to be introduced to allow optimisation of the routes.  It will help avoid congested areas, time </w:t>
            </w: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spent in traffic </w:t>
            </w:r>
            <w:proofErr w:type="gramStart"/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idling, and</w:t>
            </w:r>
            <w:proofErr w:type="gramEnd"/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allow uninterrupted travel to the location. </w:t>
            </w:r>
          </w:p>
          <w:p w14:paraId="7C9BD8FB" w14:textId="175FC660" w:rsidR="00C94387" w:rsidRPr="0024105F" w:rsidRDefault="00C94387" w:rsidP="00C94387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spacing w:line="276" w:lineRule="auto"/>
              <w:ind w:left="315" w:hanging="31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 will aim to replace the hybrid </w:t>
            </w:r>
            <w:r w:rsidR="007849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leased 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vehicles with full electric by 20XX.</w:t>
            </w:r>
          </w:p>
        </w:tc>
        <w:tc>
          <w:tcPr>
            <w:tcW w:w="2268" w:type="dxa"/>
            <w:vAlign w:val="center"/>
          </w:tcPr>
          <w:p w14:paraId="32BA7F92" w14:textId="77777777" w:rsidR="00C9438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Mileage recorded by SCARF and HES personnel</w:t>
            </w:r>
          </w:p>
          <w:p w14:paraId="60E131B5" w14:textId="77777777" w:rsidR="009B2EFB" w:rsidRDefault="009B2EFB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ECE235" w14:textId="77777777" w:rsidR="009B2EFB" w:rsidRDefault="009B2EFB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Fuel Card bills</w:t>
            </w:r>
          </w:p>
          <w:p w14:paraId="4D8735B7" w14:textId="77777777" w:rsidR="001174E1" w:rsidRDefault="001174E1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1E0098D" w14:textId="5E2B8CE2" w:rsidR="001174E1" w:rsidRPr="009A17E7" w:rsidRDefault="001174E1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lastRenderedPageBreak/>
              <w:t>(</w:t>
            </w:r>
            <w:r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to be considered for 2025/26</w:t>
            </w:r>
            <w:r w:rsidRPr="000C6E4B"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0ADB1D26" w14:textId="06D2FF89" w:rsidR="00C94387" w:rsidRPr="009A17E7" w:rsidRDefault="00E34825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N/A</w:t>
            </w:r>
          </w:p>
        </w:tc>
        <w:tc>
          <w:tcPr>
            <w:tcW w:w="2635" w:type="dxa"/>
            <w:vAlign w:val="center"/>
          </w:tcPr>
          <w:p w14:paraId="37C982F7" w14:textId="77777777" w:rsidR="00C94387" w:rsidRPr="007B095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48B218D8" w14:textId="77777777" w:rsidR="00C94387" w:rsidRPr="000D3C20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0.00 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736FEB82" w14:textId="77777777" w:rsidR="00C94387" w:rsidRPr="000D3C20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0.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000</w:t>
            </w:r>
            <w:r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27AAE0A6" w14:textId="77777777" w:rsidR="00C94387" w:rsidRPr="000D3C20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6179150C" w14:textId="77777777" w:rsidR="00C94387" w:rsidRPr="007B095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7D2957E7" w14:textId="77777777" w:rsidR="00C94387" w:rsidRPr="000D3C20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0.00 kg</w:t>
            </w:r>
          </w:p>
          <w:p w14:paraId="12F9F3C1" w14:textId="361E445C" w:rsidR="00C9438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lastRenderedPageBreak/>
              <w:t>0.000</w:t>
            </w:r>
            <w:r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tonnes</w:t>
            </w:r>
          </w:p>
        </w:tc>
      </w:tr>
      <w:tr w:rsidR="00C94387" w14:paraId="0B2FBE53" w14:textId="77777777" w:rsidTr="00156590">
        <w:tc>
          <w:tcPr>
            <w:tcW w:w="2564" w:type="dxa"/>
            <w:vAlign w:val="center"/>
          </w:tcPr>
          <w:p w14:paraId="663A19BE" w14:textId="24E273A9" w:rsidR="00C9438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lastRenderedPageBreak/>
              <w:t>Home working</w:t>
            </w:r>
          </w:p>
        </w:tc>
        <w:tc>
          <w:tcPr>
            <w:tcW w:w="2251" w:type="dxa"/>
            <w:vAlign w:val="center"/>
          </w:tcPr>
          <w:p w14:paraId="5DFA8CFD" w14:textId="02F867A4" w:rsidR="00C94387" w:rsidRPr="00833A1E" w:rsidRDefault="00D90F7E" w:rsidP="00833A1E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1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2024/25</w:t>
            </w:r>
          </w:p>
        </w:tc>
        <w:tc>
          <w:tcPr>
            <w:tcW w:w="3544" w:type="dxa"/>
            <w:vAlign w:val="center"/>
          </w:tcPr>
          <w:p w14:paraId="637A8118" w14:textId="77777777" w:rsidR="00C94387" w:rsidRPr="0024105F" w:rsidRDefault="00C94387" w:rsidP="00C94387">
            <w:pPr>
              <w:tabs>
                <w:tab w:val="left" w:pos="930"/>
              </w:tabs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 will encourage our personnel to </w:t>
            </w:r>
          </w:p>
          <w:p w14:paraId="6DB77039" w14:textId="25E34443" w:rsidR="00C94387" w:rsidRPr="0024105F" w:rsidRDefault="00C94387" w:rsidP="00C94387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ensure all monitors and accessories (mouse/keyboards) are switched off at night to reduce “vampire power”.</w:t>
            </w:r>
          </w:p>
          <w:p w14:paraId="31593A3C" w14:textId="77777777" w:rsidR="00C94387" w:rsidRPr="0024105F" w:rsidRDefault="00C94387" w:rsidP="00C94387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ensure chargers are unplugged when not in use.</w:t>
            </w:r>
          </w:p>
          <w:p w14:paraId="471BEFA1" w14:textId="77777777" w:rsidR="00C94387" w:rsidRPr="0024105F" w:rsidRDefault="00C94387" w:rsidP="00C94387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only charge equipment when necessary and do not continue to use charges when there is plenty of power in the batteries.</w:t>
            </w:r>
          </w:p>
          <w:p w14:paraId="48C33558" w14:textId="77777777" w:rsidR="00C94387" w:rsidRPr="0024105F" w:rsidRDefault="00C94387" w:rsidP="00C94387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skip screen savers and reduce the time monitors are active.</w:t>
            </w:r>
          </w:p>
          <w:p w14:paraId="6FFFAAE9" w14:textId="17E4B36F" w:rsidR="00C94387" w:rsidRPr="0024105F" w:rsidRDefault="00C94387" w:rsidP="00C94387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spacing w:line="276" w:lineRule="auto"/>
              <w:ind w:left="315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turn down their electricity</w:t>
            </w:r>
            <w:r w:rsidR="008220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and/or gas boiler</w:t>
            </w:r>
            <w:r w:rsidRPr="002410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a degree or two when working from home. It will help reduce our employees’ energy bills and benefit SCARF and HES.</w:t>
            </w:r>
          </w:p>
        </w:tc>
        <w:tc>
          <w:tcPr>
            <w:tcW w:w="2268" w:type="dxa"/>
            <w:vAlign w:val="center"/>
          </w:tcPr>
          <w:p w14:paraId="3769FAA0" w14:textId="790E506A" w:rsidR="00AF5F1B" w:rsidRDefault="00874340" w:rsidP="00AF5F1B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Working from home d</w:t>
            </w:r>
            <w:r w:rsidR="00AF5F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ays recorded by SCARF and HES personnel</w:t>
            </w:r>
          </w:p>
          <w:p w14:paraId="3E4CA727" w14:textId="4B2722AC" w:rsidR="00C9438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B55C69" w14:textId="2D6EA885" w:rsidR="00C94387" w:rsidRDefault="00FC1DF8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  <w:r w:rsidR="00BE562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635" w:type="dxa"/>
            <w:vAlign w:val="center"/>
          </w:tcPr>
          <w:p w14:paraId="0A9D2C2E" w14:textId="77777777" w:rsidR="00C94387" w:rsidRPr="007B095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Current (20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24/25</w:t>
            </w:r>
            <w:r w:rsidRPr="007B095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</w:rPr>
              <w:t>)</w:t>
            </w:r>
          </w:p>
          <w:p w14:paraId="4AB4A259" w14:textId="7A068CB2" w:rsidR="00C94387" w:rsidRPr="000D3C20" w:rsidRDefault="00E81859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4</w:t>
            </w:r>
            <w:r w:rsidR="00A049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2848.02</w:t>
            </w:r>
            <w:r w:rsidR="00C94387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</w:t>
            </w:r>
            <w:r w:rsidR="00C94387"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kg</w:t>
            </w:r>
          </w:p>
          <w:p w14:paraId="0EC50EAC" w14:textId="59414958" w:rsidR="00C94387" w:rsidRPr="000D3C20" w:rsidRDefault="00BF15DE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42.848</w:t>
            </w:r>
            <w:r w:rsidR="00C94387" w:rsidRPr="000D3C20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tonnes</w:t>
            </w:r>
          </w:p>
          <w:p w14:paraId="38D083E6" w14:textId="77777777" w:rsidR="00C94387" w:rsidRPr="000D3C20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3260D6DD" w14:textId="77777777" w:rsidR="00C94387" w:rsidRPr="007B0957" w:rsidRDefault="00C94387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Estimated (202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5/26</w:t>
            </w:r>
            <w:r w:rsidRPr="007B095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)</w:t>
            </w:r>
          </w:p>
          <w:p w14:paraId="481F9AA0" w14:textId="0D609DDC" w:rsidR="00C94387" w:rsidRPr="000D3C20" w:rsidRDefault="00CF61E1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37</w:t>
            </w:r>
            <w:r w:rsidR="00A071C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,</w:t>
            </w:r>
            <w:r w:rsidR="0033526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492</w:t>
            </w:r>
            <w:r w:rsidR="001174E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.02</w:t>
            </w:r>
            <w:r w:rsidR="00C9438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kg</w:t>
            </w:r>
          </w:p>
          <w:p w14:paraId="51A6E86F" w14:textId="67B12076" w:rsidR="00C94387" w:rsidRDefault="001174E1" w:rsidP="00C94387">
            <w:pPr>
              <w:tabs>
                <w:tab w:val="left" w:pos="9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37.492</w:t>
            </w:r>
            <w:r w:rsidR="00A071C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="00C94387" w:rsidRPr="000D3C20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tonnes</w:t>
            </w:r>
          </w:p>
        </w:tc>
      </w:tr>
    </w:tbl>
    <w:p w14:paraId="1092B8FF" w14:textId="232778F2" w:rsidR="00B02828" w:rsidRDefault="00B02828" w:rsidP="00062DAA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786FD9EB" w14:textId="0594C165" w:rsidR="00C57EEA" w:rsidRDefault="00C57EEA">
      <w:pPr>
        <w:spacing w:after="160" w:line="259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br w:type="page"/>
      </w:r>
    </w:p>
    <w:p w14:paraId="0882922F" w14:textId="1BB1C174" w:rsidR="00B02828" w:rsidRDefault="00A91F8B" w:rsidP="00A91F8B">
      <w:pPr>
        <w:pStyle w:val="Heading1"/>
      </w:pPr>
      <w:bookmarkStart w:id="4" w:name="_Toc207882010"/>
      <w:r>
        <w:lastRenderedPageBreak/>
        <w:t>Conclusion</w:t>
      </w:r>
      <w:bookmarkEnd w:id="4"/>
    </w:p>
    <w:p w14:paraId="692BBBCE" w14:textId="77777777" w:rsidR="00A91F8B" w:rsidRDefault="00A91F8B" w:rsidP="00062DAA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6A215161" w14:textId="0982003B" w:rsidR="003335C9" w:rsidRDefault="00C536CE" w:rsidP="003335C9">
      <w:pPr>
        <w:pStyle w:val="CTMainTex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SCARF</w:t>
      </w:r>
      <w:r w:rsidR="00BF7BD9" w:rsidRPr="00212B36">
        <w:rPr>
          <w:rFonts w:asciiTheme="minorHAnsi" w:hAnsiTheme="minorHAnsi" w:cstheme="minorHAnsi"/>
          <w:sz w:val="22"/>
        </w:rPr>
        <w:t xml:space="preserve"> </w:t>
      </w:r>
      <w:r w:rsidR="008F7518">
        <w:rPr>
          <w:rFonts w:asciiTheme="minorHAnsi" w:hAnsiTheme="minorHAnsi" w:cstheme="minorHAnsi"/>
          <w:sz w:val="22"/>
        </w:rPr>
        <w:t>is</w:t>
      </w:r>
      <w:r>
        <w:rPr>
          <w:rFonts w:asciiTheme="minorHAnsi" w:hAnsiTheme="minorHAnsi" w:cstheme="minorHAnsi"/>
          <w:sz w:val="22"/>
        </w:rPr>
        <w:t xml:space="preserve"> committed</w:t>
      </w:r>
      <w:r w:rsidR="00BF7BD9" w:rsidRPr="00212B36">
        <w:rPr>
          <w:rFonts w:asciiTheme="minorHAnsi" w:hAnsiTheme="minorHAnsi" w:cstheme="minorHAnsi"/>
          <w:sz w:val="22"/>
        </w:rPr>
        <w:t xml:space="preserve"> to reviewing our progress </w:t>
      </w:r>
      <w:r w:rsidR="00BF7BD9">
        <w:rPr>
          <w:rFonts w:asciiTheme="minorHAnsi" w:hAnsiTheme="minorHAnsi" w:cstheme="minorHAnsi"/>
          <w:sz w:val="22"/>
        </w:rPr>
        <w:t>regularly</w:t>
      </w:r>
      <w:r w:rsidR="00BF7BD9" w:rsidRPr="00212B36">
        <w:rPr>
          <w:rFonts w:asciiTheme="minorHAnsi" w:hAnsiTheme="minorHAnsi" w:cstheme="minorHAnsi"/>
          <w:sz w:val="22"/>
        </w:rPr>
        <w:t xml:space="preserve"> and publishing </w:t>
      </w:r>
      <w:r w:rsidR="00BF7BD9">
        <w:rPr>
          <w:rFonts w:asciiTheme="minorHAnsi" w:hAnsiTheme="minorHAnsi" w:cstheme="minorHAnsi"/>
          <w:sz w:val="22"/>
        </w:rPr>
        <w:t>annual</w:t>
      </w:r>
      <w:r w:rsidR="00BF7BD9" w:rsidRPr="00212B36">
        <w:rPr>
          <w:rFonts w:asciiTheme="minorHAnsi" w:hAnsiTheme="minorHAnsi" w:cstheme="minorHAnsi"/>
          <w:sz w:val="22"/>
        </w:rPr>
        <w:t xml:space="preserve"> updates</w:t>
      </w:r>
      <w:r w:rsidR="00BF7BD9">
        <w:rPr>
          <w:rFonts w:asciiTheme="minorHAnsi" w:hAnsiTheme="minorHAnsi" w:cstheme="minorHAnsi"/>
          <w:sz w:val="22"/>
        </w:rPr>
        <w:t xml:space="preserve">, and carbon and financial savings from all our actions on our website, company reports, and social media platforms as applicable. </w:t>
      </w:r>
      <w:r w:rsidR="00BF7B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 will</w:t>
      </w:r>
      <w:r w:rsidR="00BF7BD9" w:rsidRPr="003B15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adjust our strategy to meet our targets </w:t>
      </w:r>
      <w:r w:rsidR="00BF7B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aim to </w:t>
      </w:r>
      <w:r w:rsidR="00BF7BD9" w:rsidRPr="003B15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learn from successes and challenges.</w:t>
      </w:r>
      <w:r w:rsidR="00BF7BD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335C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This aligns with our Integrated Management System (IMS) monitoring and measurement requirements</w:t>
      </w:r>
      <w:r w:rsidR="008C4F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O</w:t>
      </w:r>
      <w:r w:rsidR="003335C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ur IMS is certified to ISO 9001:2015 and ISO 14001:2015 by a UKAS-accredited certification body. </w:t>
      </w:r>
    </w:p>
    <w:p w14:paraId="1933DE82" w14:textId="77777777" w:rsidR="00DC1A0C" w:rsidRDefault="00DC1A0C" w:rsidP="00605C3A">
      <w:pPr>
        <w:tabs>
          <w:tab w:val="left" w:pos="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F4EDD1" w14:textId="4494BD6D" w:rsidR="001A0F0F" w:rsidRDefault="00DC1A0C" w:rsidP="00605C3A">
      <w:pPr>
        <w:tabs>
          <w:tab w:val="left" w:pos="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A0F0F" w:rsidRPr="00B75190">
        <w:rPr>
          <w:rFonts w:asciiTheme="minorHAnsi" w:hAnsiTheme="minorHAnsi" w:cstheme="minorHAnsi"/>
          <w:sz w:val="22"/>
          <w:szCs w:val="22"/>
        </w:rPr>
        <w:t xml:space="preserve">ur Carbon Emissions are recorded in our </w:t>
      </w:r>
      <w:r w:rsidR="001A0F0F" w:rsidRPr="00B75190">
        <w:rPr>
          <w:rFonts w:asciiTheme="minorHAnsi" w:hAnsiTheme="minorHAnsi" w:cstheme="minorHAnsi"/>
          <w:b/>
          <w:bCs/>
          <w:sz w:val="22"/>
          <w:szCs w:val="22"/>
        </w:rPr>
        <w:t xml:space="preserve">Carbon Footprint Register </w:t>
      </w:r>
      <w:r w:rsidR="001A0F0F" w:rsidRPr="00B75190">
        <w:rPr>
          <w:rFonts w:asciiTheme="minorHAnsi" w:hAnsiTheme="minorHAnsi" w:cstheme="minorHAnsi"/>
          <w:sz w:val="22"/>
          <w:szCs w:val="22"/>
        </w:rPr>
        <w:t>(SCA-IMS-050)</w:t>
      </w:r>
      <w:r w:rsidR="001A0F0F">
        <w:rPr>
          <w:rFonts w:asciiTheme="minorHAnsi" w:hAnsiTheme="minorHAnsi" w:cstheme="minorHAnsi"/>
          <w:sz w:val="22"/>
          <w:szCs w:val="22"/>
        </w:rPr>
        <w:t>,</w:t>
      </w:r>
      <w:r w:rsidR="001A0F0F" w:rsidRPr="00B75190">
        <w:rPr>
          <w:rFonts w:asciiTheme="minorHAnsi" w:hAnsiTheme="minorHAnsi" w:cstheme="minorHAnsi"/>
          <w:sz w:val="22"/>
          <w:szCs w:val="22"/>
        </w:rPr>
        <w:t xml:space="preserve"> which is regularly updated and reviewed. Data measuring the progress of the </w:t>
      </w:r>
      <w:r w:rsidR="001A0F0F" w:rsidRPr="00B75190">
        <w:rPr>
          <w:rFonts w:ascii="Calibri" w:hAnsi="Calibri" w:cs="Calibri"/>
          <w:sz w:val="22"/>
          <w:szCs w:val="22"/>
        </w:rPr>
        <w:t xml:space="preserve">Carbon Emissions Reductions Plan </w:t>
      </w:r>
      <w:r w:rsidR="001A0F0F" w:rsidRPr="00B75190">
        <w:rPr>
          <w:rFonts w:asciiTheme="minorHAnsi" w:hAnsiTheme="minorHAnsi" w:cstheme="minorHAnsi"/>
          <w:sz w:val="22"/>
          <w:szCs w:val="22"/>
        </w:rPr>
        <w:t xml:space="preserve">will be collected monthly by the </w:t>
      </w:r>
      <w:r w:rsidR="001A0F0F" w:rsidRPr="00B75190">
        <w:rPr>
          <w:rFonts w:ascii="Calibri" w:hAnsi="Calibri" w:cs="Calibri"/>
          <w:b/>
          <w:bCs/>
          <w:sz w:val="22"/>
          <w:szCs w:val="22"/>
        </w:rPr>
        <w:t>CO</w:t>
      </w:r>
      <w:r w:rsidR="001A0F0F" w:rsidRPr="00B75190">
        <w:rPr>
          <w:rFonts w:ascii="Calibri" w:hAnsi="Calibri" w:cs="Calibri"/>
          <w:b/>
          <w:bCs/>
          <w:sz w:val="22"/>
          <w:szCs w:val="22"/>
          <w:vertAlign w:val="subscript"/>
        </w:rPr>
        <w:t>2</w:t>
      </w:r>
      <w:r w:rsidR="001A0F0F" w:rsidRPr="00B75190">
        <w:rPr>
          <w:rFonts w:ascii="Calibri" w:hAnsi="Calibri" w:cs="Calibri"/>
          <w:b/>
          <w:bCs/>
          <w:sz w:val="22"/>
          <w:szCs w:val="22"/>
        </w:rPr>
        <w:t>e Data Coordinator</w:t>
      </w:r>
      <w:r w:rsidR="001A0F0F" w:rsidRPr="00B75190">
        <w:rPr>
          <w:rFonts w:asciiTheme="minorHAnsi" w:hAnsiTheme="minorHAnsi" w:cstheme="minorHAnsi"/>
          <w:sz w:val="22"/>
          <w:szCs w:val="22"/>
        </w:rPr>
        <w:t xml:space="preserve"> and presented to the Net Zero Committee quarterly.</w:t>
      </w:r>
    </w:p>
    <w:p w14:paraId="762BADF4" w14:textId="77777777" w:rsidR="00DC1A0C" w:rsidRDefault="00DC1A0C" w:rsidP="00DC1A0C">
      <w:pPr>
        <w:pStyle w:val="CTMainTex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AB157A5" w14:textId="7C152072" w:rsidR="00DC1A0C" w:rsidRPr="00B75190" w:rsidRDefault="007D5782" w:rsidP="00DC1A0C">
      <w:pPr>
        <w:pStyle w:val="CTM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Our</w:t>
      </w:r>
      <w:r w:rsidR="00DC1A0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73D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organization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is </w:t>
      </w:r>
      <w:r w:rsidR="006F1AA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committed </w:t>
      </w:r>
      <w:r w:rsidR="00DC1A0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to </w:t>
      </w:r>
      <w:r w:rsidR="006F1AA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reducing</w:t>
      </w:r>
      <w:r w:rsidR="00DC1A0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our </w:t>
      </w:r>
      <w:r w:rsidR="00731F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="00DC1A0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arbon </w:t>
      </w:r>
      <w:r w:rsidR="00731F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="00DC1A0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missions by 50% by 2030</w:t>
      </w:r>
      <w:r w:rsidR="00C24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T</w:t>
      </w:r>
      <w:r w:rsidR="00652D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</w:t>
      </w:r>
      <w:r w:rsidR="00E12B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</w:t>
      </w:r>
      <w:r w:rsidR="00652D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ough</w:t>
      </w:r>
      <w:r w:rsidR="008830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8226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</w:t>
      </w:r>
      <w:r w:rsidR="0088302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development of </w:t>
      </w:r>
      <w:r w:rsidR="0074707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our Carbon Emissions Reduction Plan and </w:t>
      </w:r>
      <w:r w:rsidR="008226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Net Zero Strategy, communicating </w:t>
      </w:r>
      <w:r w:rsidR="00D21E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our goals</w:t>
      </w:r>
      <w:r w:rsidR="00B44D1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openly and transparently</w:t>
      </w:r>
      <w:r w:rsidR="00D21EC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D53E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</w:t>
      </w:r>
      <w:r w:rsidR="008226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training </w:t>
      </w:r>
      <w:r w:rsidR="007B1D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encouraging </w:t>
      </w:r>
      <w:r w:rsidR="008226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our work</w:t>
      </w:r>
      <w:r w:rsidR="00195C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force</w:t>
      </w:r>
      <w:r w:rsidR="00B846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195C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we believe this </w:t>
      </w:r>
      <w:r w:rsidR="006F1AA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projection</w:t>
      </w:r>
      <w:r w:rsidR="00195C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is achievable. </w:t>
      </w:r>
    </w:p>
    <w:p w14:paraId="46140FDC" w14:textId="77777777" w:rsidR="00DC1A0C" w:rsidRDefault="00DC1A0C" w:rsidP="00605C3A">
      <w:pPr>
        <w:tabs>
          <w:tab w:val="left" w:pos="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21305A" w14:textId="4D905676" w:rsidR="002F4279" w:rsidRPr="002F4279" w:rsidRDefault="002F4279" w:rsidP="002F4279">
      <w:pPr>
        <w:tabs>
          <w:tab w:val="left" w:pos="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42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2BAD243" wp14:editId="388F510B">
            <wp:extent cx="4594860" cy="2773680"/>
            <wp:effectExtent l="0" t="0" r="0" b="7620"/>
            <wp:docPr id="1920989959" name="Picture 5" descr="A graph with a number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89959" name="Picture 5" descr="A graph with a number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DE75" w14:textId="4C58B01D" w:rsidR="00CD3D4A" w:rsidRDefault="00CD3D4A" w:rsidP="00605C3A">
      <w:pPr>
        <w:tabs>
          <w:tab w:val="left" w:pos="9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679EDF" w14:textId="77777777" w:rsidR="00CD3D4A" w:rsidRPr="00605C3A" w:rsidRDefault="00CD3D4A" w:rsidP="00605C3A">
      <w:pPr>
        <w:tabs>
          <w:tab w:val="left" w:pos="930"/>
        </w:tabs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29197F9" w14:textId="2724BDB8" w:rsidR="00C92E1E" w:rsidRDefault="00C92E1E">
      <w:pPr>
        <w:spacing w:after="160" w:line="259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 w:type="page"/>
      </w:r>
    </w:p>
    <w:p w14:paraId="0927A9B2" w14:textId="761995EE" w:rsidR="00E244B6" w:rsidRPr="00E244B6" w:rsidRDefault="00E244B6" w:rsidP="00E244B6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1F1D5307" w14:textId="056BCFB3" w:rsidR="00E049CC" w:rsidRDefault="008A7120" w:rsidP="00E049CC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8A7120">
        <w:rPr>
          <w:rFonts w:asciiTheme="minorHAnsi" w:hAnsiTheme="minorHAnsi" w:cstheme="minorHAnsi"/>
          <w:noProof/>
          <w:color w:val="3B3838" w:themeColor="background2" w:themeShade="40"/>
          <w:sz w:val="22"/>
          <w:szCs w:val="22"/>
        </w:rPr>
        <w:drawing>
          <wp:inline distT="0" distB="0" distL="0" distR="0" wp14:anchorId="140BB0AA" wp14:editId="0854FB5A">
            <wp:extent cx="7504531" cy="2636520"/>
            <wp:effectExtent l="0" t="0" r="1270" b="0"/>
            <wp:docPr id="1841036199" name="Picture 3" descr="A pie chart with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036199" name="Picture 3" descr="A pie chart with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463" cy="264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00F1" w14:textId="77777777" w:rsidR="008A7120" w:rsidRDefault="008A7120" w:rsidP="00E049CC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751FDFCC" w14:textId="35A33489" w:rsidR="008A7120" w:rsidRDefault="004C59DE" w:rsidP="00062DAA">
      <w:pPr>
        <w:tabs>
          <w:tab w:val="left" w:pos="930"/>
        </w:tabs>
        <w:spacing w:line="276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4C59DE">
        <w:rPr>
          <w:rFonts w:asciiTheme="minorHAnsi" w:hAnsiTheme="minorHAnsi" w:cstheme="minorHAnsi"/>
          <w:noProof/>
          <w:color w:val="3B3838" w:themeColor="background2" w:themeShade="40"/>
          <w:sz w:val="22"/>
          <w:szCs w:val="22"/>
        </w:rPr>
        <w:drawing>
          <wp:inline distT="0" distB="0" distL="0" distR="0" wp14:anchorId="069F3C4D" wp14:editId="4D541523">
            <wp:extent cx="5212080" cy="3299460"/>
            <wp:effectExtent l="0" t="0" r="7620" b="0"/>
            <wp:docPr id="1337071938" name="Picture 7" descr="A graph with orange and purpl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71938" name="Picture 7" descr="A graph with orange and purple b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120" w:rsidSect="00447582">
      <w:footerReference w:type="default" r:id="rId16"/>
      <w:pgSz w:w="16838" w:h="11906" w:orient="landscape" w:code="9"/>
      <w:pgMar w:top="720" w:right="720" w:bottom="720" w:left="720" w:header="964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1ADD" w14:textId="77777777" w:rsidR="0028742A" w:rsidRDefault="0028742A" w:rsidP="009505FE">
      <w:r>
        <w:separator/>
      </w:r>
    </w:p>
  </w:endnote>
  <w:endnote w:type="continuationSeparator" w:id="0">
    <w:p w14:paraId="5F890FC7" w14:textId="77777777" w:rsidR="0028742A" w:rsidRDefault="0028742A" w:rsidP="0095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1" w:type="dxa"/>
      <w:tblInd w:w="-601" w:type="dxa"/>
      <w:tblBorders>
        <w:top w:val="single" w:sz="4" w:space="0" w:color="808080"/>
      </w:tblBorders>
      <w:tblLook w:val="04A0" w:firstRow="1" w:lastRow="0" w:firstColumn="1" w:lastColumn="0" w:noHBand="0" w:noVBand="1"/>
    </w:tblPr>
    <w:tblGrid>
      <w:gridCol w:w="3872"/>
      <w:gridCol w:w="3354"/>
      <w:gridCol w:w="3235"/>
    </w:tblGrid>
    <w:tr w:rsidR="009505FE" w:rsidRPr="00194FC6" w14:paraId="002CE19C" w14:textId="77777777" w:rsidTr="00236B51">
      <w:trPr>
        <w:trHeight w:val="431"/>
      </w:trPr>
      <w:tc>
        <w:tcPr>
          <w:tcW w:w="3872" w:type="dxa"/>
        </w:tcPr>
        <w:p w14:paraId="1D74E08D" w14:textId="68D8FCD6" w:rsidR="00834417" w:rsidRPr="00C378CE" w:rsidRDefault="00D82E18" w:rsidP="006C5988">
          <w:pPr>
            <w:pStyle w:val="Footer"/>
            <w:ind w:left="495" w:right="-108"/>
            <w:rPr>
              <w:rFonts w:ascii="Calibri" w:hAnsi="Calibri" w:cs="Calibri"/>
              <w:color w:val="000000" w:themeColor="text1"/>
              <w:sz w:val="18"/>
            </w:rPr>
          </w:pPr>
          <w:r w:rsidRPr="00C378CE">
            <w:rPr>
              <w:rFonts w:ascii="Calibri" w:hAnsi="Calibri" w:cs="Calibri"/>
              <w:color w:val="000000" w:themeColor="text1"/>
              <w:sz w:val="18"/>
            </w:rPr>
            <w:t>SCA</w:t>
          </w:r>
          <w:r w:rsidR="006C5988" w:rsidRPr="00C378CE">
            <w:rPr>
              <w:rFonts w:ascii="Calibri" w:hAnsi="Calibri" w:cs="Calibri"/>
              <w:color w:val="000000" w:themeColor="text1"/>
              <w:sz w:val="18"/>
            </w:rPr>
            <w:t>-IMS-076 Rev 0</w:t>
          </w:r>
          <w:r w:rsidR="00864DD8" w:rsidRPr="00C378CE">
            <w:rPr>
              <w:rFonts w:ascii="Calibri" w:hAnsi="Calibri" w:cs="Calibri"/>
              <w:color w:val="000000" w:themeColor="text1"/>
              <w:sz w:val="18"/>
            </w:rPr>
            <w:t xml:space="preserve"> </w:t>
          </w:r>
        </w:p>
        <w:p w14:paraId="27D73D04" w14:textId="58756034" w:rsidR="009505FE" w:rsidRPr="00C378CE" w:rsidRDefault="009505FE" w:rsidP="009505FE">
          <w:pPr>
            <w:pStyle w:val="Footer"/>
            <w:ind w:left="-108" w:right="-108"/>
            <w:rPr>
              <w:rFonts w:ascii="Calibri" w:hAnsi="Calibri" w:cs="Calibri"/>
              <w:sz w:val="18"/>
            </w:rPr>
          </w:pPr>
        </w:p>
      </w:tc>
      <w:tc>
        <w:tcPr>
          <w:tcW w:w="3354" w:type="dxa"/>
        </w:tcPr>
        <w:p w14:paraId="074C9A59" w14:textId="7772A051" w:rsidR="009505FE" w:rsidRPr="00C378CE" w:rsidRDefault="009505FE" w:rsidP="00C378CE">
          <w:pPr>
            <w:pStyle w:val="Footer"/>
            <w:rPr>
              <w:rFonts w:ascii="Calibri" w:hAnsi="Calibri" w:cs="Calibri"/>
              <w:sz w:val="18"/>
            </w:rPr>
          </w:pPr>
        </w:p>
      </w:tc>
      <w:tc>
        <w:tcPr>
          <w:tcW w:w="3235" w:type="dxa"/>
        </w:tcPr>
        <w:p w14:paraId="20C9FE48" w14:textId="77777777" w:rsidR="009505FE" w:rsidRPr="00194FC6" w:rsidRDefault="009505FE" w:rsidP="009505FE">
          <w:pPr>
            <w:pStyle w:val="Footer"/>
            <w:jc w:val="right"/>
            <w:rPr>
              <w:rFonts w:ascii="Calibri" w:hAnsi="Calibri" w:cs="Calibri"/>
              <w:sz w:val="18"/>
            </w:rPr>
          </w:pPr>
          <w:r w:rsidRPr="00194FC6">
            <w:rPr>
              <w:rFonts w:ascii="Calibri" w:hAnsi="Calibri" w:cs="Calibri"/>
              <w:sz w:val="18"/>
            </w:rPr>
            <w:t xml:space="preserve">Page </w:t>
          </w:r>
          <w:r w:rsidRPr="00194FC6">
            <w:rPr>
              <w:rFonts w:ascii="Calibri" w:hAnsi="Calibri" w:cs="Calibri"/>
              <w:b/>
              <w:sz w:val="18"/>
            </w:rPr>
            <w:fldChar w:fldCharType="begin"/>
          </w:r>
          <w:r w:rsidRPr="00194FC6">
            <w:rPr>
              <w:rFonts w:ascii="Calibri" w:hAnsi="Calibri" w:cs="Calibri"/>
              <w:b/>
              <w:sz w:val="18"/>
            </w:rPr>
            <w:instrText xml:space="preserve"> PAGE   \* MERGEFORMAT </w:instrText>
          </w:r>
          <w:r w:rsidRPr="00194FC6">
            <w:rPr>
              <w:rFonts w:ascii="Calibri" w:hAnsi="Calibri" w:cs="Calibri"/>
              <w:b/>
              <w:sz w:val="18"/>
            </w:rPr>
            <w:fldChar w:fldCharType="separate"/>
          </w:r>
          <w:r>
            <w:rPr>
              <w:rFonts w:ascii="Calibri" w:hAnsi="Calibri" w:cs="Calibri"/>
              <w:b/>
              <w:noProof/>
              <w:sz w:val="18"/>
            </w:rPr>
            <w:t>1</w:t>
          </w:r>
          <w:r w:rsidRPr="00194FC6">
            <w:rPr>
              <w:rFonts w:ascii="Calibri" w:hAnsi="Calibri" w:cs="Calibri"/>
              <w:b/>
              <w:sz w:val="18"/>
            </w:rPr>
            <w:fldChar w:fldCharType="end"/>
          </w:r>
          <w:r w:rsidRPr="00194FC6">
            <w:rPr>
              <w:rFonts w:ascii="Calibri" w:hAnsi="Calibri" w:cs="Calibri"/>
              <w:b/>
              <w:sz w:val="18"/>
            </w:rPr>
            <w:t xml:space="preserve"> of </w:t>
          </w:r>
          <w:r w:rsidRPr="00194FC6">
            <w:rPr>
              <w:rFonts w:ascii="Calibri" w:hAnsi="Calibri" w:cs="Calibri"/>
              <w:sz w:val="18"/>
            </w:rPr>
            <w:fldChar w:fldCharType="begin"/>
          </w:r>
          <w:r w:rsidRPr="00194FC6">
            <w:rPr>
              <w:rFonts w:ascii="Calibri" w:hAnsi="Calibri" w:cs="Calibri"/>
              <w:sz w:val="18"/>
            </w:rPr>
            <w:instrText xml:space="preserve"> NUMPAGES   \* MERGEFORMAT </w:instrText>
          </w:r>
          <w:r w:rsidRPr="00194FC6">
            <w:rPr>
              <w:rFonts w:ascii="Calibri" w:hAnsi="Calibri" w:cs="Calibri"/>
              <w:sz w:val="18"/>
            </w:rPr>
            <w:fldChar w:fldCharType="separate"/>
          </w:r>
          <w:r w:rsidRPr="00157234">
            <w:rPr>
              <w:rFonts w:ascii="Calibri" w:hAnsi="Calibri" w:cs="Calibri"/>
              <w:b/>
              <w:noProof/>
              <w:sz w:val="18"/>
            </w:rPr>
            <w:t>1</w:t>
          </w:r>
          <w:r w:rsidRPr="00194FC6">
            <w:rPr>
              <w:rFonts w:ascii="Calibri" w:hAnsi="Calibri" w:cs="Calibri"/>
              <w:sz w:val="18"/>
            </w:rPr>
            <w:fldChar w:fldCharType="end"/>
          </w:r>
        </w:p>
      </w:tc>
    </w:tr>
  </w:tbl>
  <w:p w14:paraId="7E4530B0" w14:textId="77777777" w:rsidR="009505FE" w:rsidRPr="00781BA2" w:rsidRDefault="009505FE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D7E8" w14:textId="77777777" w:rsidR="0028742A" w:rsidRDefault="0028742A" w:rsidP="009505FE">
      <w:r>
        <w:separator/>
      </w:r>
    </w:p>
  </w:footnote>
  <w:footnote w:type="continuationSeparator" w:id="0">
    <w:p w14:paraId="3B634E98" w14:textId="77777777" w:rsidR="0028742A" w:rsidRDefault="0028742A" w:rsidP="0095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6B8"/>
    <w:multiLevelType w:val="hybridMultilevel"/>
    <w:tmpl w:val="C27C81CA"/>
    <w:lvl w:ilvl="0" w:tplc="BA8E5B46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47B67"/>
    <w:multiLevelType w:val="hybridMultilevel"/>
    <w:tmpl w:val="F9447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6904"/>
    <w:multiLevelType w:val="hybridMultilevel"/>
    <w:tmpl w:val="EA9CF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3E32"/>
    <w:multiLevelType w:val="singleLevel"/>
    <w:tmpl w:val="A64AE654"/>
    <w:lvl w:ilvl="0">
      <w:start w:val="9"/>
      <w:numFmt w:val="lowerLetter"/>
      <w:lvlText w:val="(%1)"/>
      <w:lvlJc w:val="left"/>
      <w:pPr>
        <w:tabs>
          <w:tab w:val="num" w:pos="1920"/>
        </w:tabs>
        <w:ind w:left="1920" w:hanging="450"/>
      </w:pPr>
      <w:rPr>
        <w:rFonts w:hint="default"/>
      </w:rPr>
    </w:lvl>
  </w:abstractNum>
  <w:abstractNum w:abstractNumId="4" w15:restartNumberingAfterBreak="0">
    <w:nsid w:val="36004DAD"/>
    <w:multiLevelType w:val="hybridMultilevel"/>
    <w:tmpl w:val="42762DD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6923D2F"/>
    <w:multiLevelType w:val="hybridMultilevel"/>
    <w:tmpl w:val="6750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E3B20"/>
    <w:multiLevelType w:val="hybridMultilevel"/>
    <w:tmpl w:val="0D54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2192"/>
    <w:multiLevelType w:val="hybridMultilevel"/>
    <w:tmpl w:val="25628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2EB4"/>
    <w:multiLevelType w:val="multilevel"/>
    <w:tmpl w:val="5ED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1516E"/>
    <w:multiLevelType w:val="hybridMultilevel"/>
    <w:tmpl w:val="7C8A274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2894FE0"/>
    <w:multiLevelType w:val="hybridMultilevel"/>
    <w:tmpl w:val="2DBA95F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313DE9"/>
    <w:multiLevelType w:val="hybridMultilevel"/>
    <w:tmpl w:val="CDC6BD8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235588"/>
    <w:multiLevelType w:val="hybridMultilevel"/>
    <w:tmpl w:val="35648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7E4BF1"/>
    <w:multiLevelType w:val="hybridMultilevel"/>
    <w:tmpl w:val="2AA0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6E67"/>
    <w:multiLevelType w:val="multilevel"/>
    <w:tmpl w:val="E5EC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6C5673"/>
    <w:multiLevelType w:val="hybridMultilevel"/>
    <w:tmpl w:val="89E8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2205"/>
    <w:multiLevelType w:val="hybridMultilevel"/>
    <w:tmpl w:val="96CEE4F8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7" w15:restartNumberingAfterBreak="0">
    <w:nsid w:val="539B18F9"/>
    <w:multiLevelType w:val="multilevel"/>
    <w:tmpl w:val="B0D8DE38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8B01033"/>
    <w:multiLevelType w:val="hybridMultilevel"/>
    <w:tmpl w:val="8B607BA0"/>
    <w:lvl w:ilvl="0" w:tplc="1AA6B4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54898"/>
    <w:multiLevelType w:val="hybridMultilevel"/>
    <w:tmpl w:val="44B6533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F7B4E59"/>
    <w:multiLevelType w:val="hybridMultilevel"/>
    <w:tmpl w:val="CB3AEFC4"/>
    <w:lvl w:ilvl="0" w:tplc="077C828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D340AD"/>
    <w:multiLevelType w:val="hybridMultilevel"/>
    <w:tmpl w:val="90FA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16B0B"/>
    <w:multiLevelType w:val="hybridMultilevel"/>
    <w:tmpl w:val="C5AE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05526"/>
    <w:multiLevelType w:val="singleLevel"/>
    <w:tmpl w:val="D7A2080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6B1F6467"/>
    <w:multiLevelType w:val="multilevel"/>
    <w:tmpl w:val="DB32AF7C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C862AAF"/>
    <w:multiLevelType w:val="hybridMultilevel"/>
    <w:tmpl w:val="4992EF6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724C60"/>
    <w:multiLevelType w:val="hybridMultilevel"/>
    <w:tmpl w:val="8FBE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C1690"/>
    <w:multiLevelType w:val="hybridMultilevel"/>
    <w:tmpl w:val="8108A04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2E2D07"/>
    <w:multiLevelType w:val="multilevel"/>
    <w:tmpl w:val="CEC6033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0006DC"/>
    <w:multiLevelType w:val="multilevel"/>
    <w:tmpl w:val="9676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C3347F"/>
    <w:multiLevelType w:val="hybridMultilevel"/>
    <w:tmpl w:val="6EB0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1428">
    <w:abstractNumId w:val="18"/>
  </w:num>
  <w:num w:numId="2" w16cid:durableId="367611579">
    <w:abstractNumId w:val="12"/>
  </w:num>
  <w:num w:numId="3" w16cid:durableId="1036471599">
    <w:abstractNumId w:val="20"/>
  </w:num>
  <w:num w:numId="4" w16cid:durableId="536896606">
    <w:abstractNumId w:val="5"/>
  </w:num>
  <w:num w:numId="5" w16cid:durableId="1693413137">
    <w:abstractNumId w:val="0"/>
  </w:num>
  <w:num w:numId="6" w16cid:durableId="424306626">
    <w:abstractNumId w:val="29"/>
  </w:num>
  <w:num w:numId="7" w16cid:durableId="982658451">
    <w:abstractNumId w:val="8"/>
  </w:num>
  <w:num w:numId="8" w16cid:durableId="770585444">
    <w:abstractNumId w:val="17"/>
  </w:num>
  <w:num w:numId="9" w16cid:durableId="1324163155">
    <w:abstractNumId w:val="24"/>
  </w:num>
  <w:num w:numId="10" w16cid:durableId="1705717253">
    <w:abstractNumId w:val="14"/>
  </w:num>
  <w:num w:numId="11" w16cid:durableId="1423843555">
    <w:abstractNumId w:val="23"/>
  </w:num>
  <w:num w:numId="12" w16cid:durableId="780875493">
    <w:abstractNumId w:val="3"/>
  </w:num>
  <w:num w:numId="13" w16cid:durableId="728186756">
    <w:abstractNumId w:val="25"/>
  </w:num>
  <w:num w:numId="14" w16cid:durableId="1265840145">
    <w:abstractNumId w:val="27"/>
  </w:num>
  <w:num w:numId="15" w16cid:durableId="728067717">
    <w:abstractNumId w:val="10"/>
  </w:num>
  <w:num w:numId="16" w16cid:durableId="557404616">
    <w:abstractNumId w:val="19"/>
  </w:num>
  <w:num w:numId="17" w16cid:durableId="156654609">
    <w:abstractNumId w:val="11"/>
  </w:num>
  <w:num w:numId="18" w16cid:durableId="2040817054">
    <w:abstractNumId w:val="4"/>
  </w:num>
  <w:num w:numId="19" w16cid:durableId="1114448832">
    <w:abstractNumId w:val="9"/>
  </w:num>
  <w:num w:numId="20" w16cid:durableId="1000423460">
    <w:abstractNumId w:val="28"/>
  </w:num>
  <w:num w:numId="21" w16cid:durableId="217135650">
    <w:abstractNumId w:val="21"/>
  </w:num>
  <w:num w:numId="22" w16cid:durableId="1624728283">
    <w:abstractNumId w:val="13"/>
  </w:num>
  <w:num w:numId="23" w16cid:durableId="2091809529">
    <w:abstractNumId w:val="22"/>
  </w:num>
  <w:num w:numId="24" w16cid:durableId="143469180">
    <w:abstractNumId w:val="2"/>
  </w:num>
  <w:num w:numId="25" w16cid:durableId="1631282459">
    <w:abstractNumId w:val="1"/>
  </w:num>
  <w:num w:numId="26" w16cid:durableId="1576671342">
    <w:abstractNumId w:val="26"/>
  </w:num>
  <w:num w:numId="27" w16cid:durableId="333920355">
    <w:abstractNumId w:val="30"/>
  </w:num>
  <w:num w:numId="28" w16cid:durableId="2118522785">
    <w:abstractNumId w:val="6"/>
  </w:num>
  <w:num w:numId="29" w16cid:durableId="778836588">
    <w:abstractNumId w:val="15"/>
  </w:num>
  <w:num w:numId="30" w16cid:durableId="1781147628">
    <w:abstractNumId w:val="7"/>
  </w:num>
  <w:num w:numId="31" w16cid:durableId="223221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FE"/>
    <w:rsid w:val="00000989"/>
    <w:rsid w:val="00000CBE"/>
    <w:rsid w:val="00002E3D"/>
    <w:rsid w:val="0000387D"/>
    <w:rsid w:val="00004421"/>
    <w:rsid w:val="000100F7"/>
    <w:rsid w:val="00010984"/>
    <w:rsid w:val="00011742"/>
    <w:rsid w:val="00013326"/>
    <w:rsid w:val="00013437"/>
    <w:rsid w:val="00013991"/>
    <w:rsid w:val="0002037A"/>
    <w:rsid w:val="00020645"/>
    <w:rsid w:val="00021D86"/>
    <w:rsid w:val="000238CD"/>
    <w:rsid w:val="0002594C"/>
    <w:rsid w:val="00025CC5"/>
    <w:rsid w:val="000268EE"/>
    <w:rsid w:val="000272DF"/>
    <w:rsid w:val="00027461"/>
    <w:rsid w:val="00030A87"/>
    <w:rsid w:val="000339A4"/>
    <w:rsid w:val="0003520C"/>
    <w:rsid w:val="00037ACA"/>
    <w:rsid w:val="00040834"/>
    <w:rsid w:val="000442BD"/>
    <w:rsid w:val="000511AB"/>
    <w:rsid w:val="00060F24"/>
    <w:rsid w:val="0006229C"/>
    <w:rsid w:val="00062DAA"/>
    <w:rsid w:val="000639A9"/>
    <w:rsid w:val="00066DEB"/>
    <w:rsid w:val="0007237B"/>
    <w:rsid w:val="00073D5E"/>
    <w:rsid w:val="00073DAB"/>
    <w:rsid w:val="00075C28"/>
    <w:rsid w:val="000818FB"/>
    <w:rsid w:val="000879DE"/>
    <w:rsid w:val="00092435"/>
    <w:rsid w:val="00094882"/>
    <w:rsid w:val="00095E30"/>
    <w:rsid w:val="0009781E"/>
    <w:rsid w:val="000A3133"/>
    <w:rsid w:val="000A4387"/>
    <w:rsid w:val="000A5CAE"/>
    <w:rsid w:val="000A691F"/>
    <w:rsid w:val="000B048F"/>
    <w:rsid w:val="000B2CA8"/>
    <w:rsid w:val="000B388E"/>
    <w:rsid w:val="000B4D14"/>
    <w:rsid w:val="000B5961"/>
    <w:rsid w:val="000B7BE9"/>
    <w:rsid w:val="000C6E4B"/>
    <w:rsid w:val="000D051C"/>
    <w:rsid w:val="000D0AD9"/>
    <w:rsid w:val="000D54C5"/>
    <w:rsid w:val="000D768F"/>
    <w:rsid w:val="000D7BA0"/>
    <w:rsid w:val="000E6AD6"/>
    <w:rsid w:val="000E77BC"/>
    <w:rsid w:val="000F1F1E"/>
    <w:rsid w:val="000F2111"/>
    <w:rsid w:val="000F651C"/>
    <w:rsid w:val="001002F8"/>
    <w:rsid w:val="00102F45"/>
    <w:rsid w:val="0010341A"/>
    <w:rsid w:val="00106600"/>
    <w:rsid w:val="001109A6"/>
    <w:rsid w:val="00116B9F"/>
    <w:rsid w:val="00116D19"/>
    <w:rsid w:val="001174E1"/>
    <w:rsid w:val="001207E1"/>
    <w:rsid w:val="00123392"/>
    <w:rsid w:val="00133167"/>
    <w:rsid w:val="001336C7"/>
    <w:rsid w:val="00141A93"/>
    <w:rsid w:val="001435E4"/>
    <w:rsid w:val="00143F12"/>
    <w:rsid w:val="00153F45"/>
    <w:rsid w:val="001558B8"/>
    <w:rsid w:val="00155A3A"/>
    <w:rsid w:val="00156590"/>
    <w:rsid w:val="00167128"/>
    <w:rsid w:val="00170143"/>
    <w:rsid w:val="00170294"/>
    <w:rsid w:val="0017348E"/>
    <w:rsid w:val="00177451"/>
    <w:rsid w:val="00177E07"/>
    <w:rsid w:val="00182AE5"/>
    <w:rsid w:val="001830EA"/>
    <w:rsid w:val="001838E1"/>
    <w:rsid w:val="00184485"/>
    <w:rsid w:val="00184D7C"/>
    <w:rsid w:val="0018587D"/>
    <w:rsid w:val="00191E94"/>
    <w:rsid w:val="00191EAF"/>
    <w:rsid w:val="00195CD1"/>
    <w:rsid w:val="0019698A"/>
    <w:rsid w:val="001A0F0F"/>
    <w:rsid w:val="001A281C"/>
    <w:rsid w:val="001A2E98"/>
    <w:rsid w:val="001A7BF4"/>
    <w:rsid w:val="001B09D6"/>
    <w:rsid w:val="001B44D9"/>
    <w:rsid w:val="001C5070"/>
    <w:rsid w:val="001C5AD3"/>
    <w:rsid w:val="001D1117"/>
    <w:rsid w:val="001D5128"/>
    <w:rsid w:val="001D51C0"/>
    <w:rsid w:val="001E0A71"/>
    <w:rsid w:val="001E36C6"/>
    <w:rsid w:val="001E594B"/>
    <w:rsid w:val="001F0BE9"/>
    <w:rsid w:val="001F19EC"/>
    <w:rsid w:val="001F5C11"/>
    <w:rsid w:val="001F7019"/>
    <w:rsid w:val="00202C60"/>
    <w:rsid w:val="002034A3"/>
    <w:rsid w:val="002077BE"/>
    <w:rsid w:val="00207D83"/>
    <w:rsid w:val="002110B8"/>
    <w:rsid w:val="002130D1"/>
    <w:rsid w:val="00221D18"/>
    <w:rsid w:val="0023264C"/>
    <w:rsid w:val="002342AC"/>
    <w:rsid w:val="00235098"/>
    <w:rsid w:val="00236A7C"/>
    <w:rsid w:val="002375E7"/>
    <w:rsid w:val="0024105F"/>
    <w:rsid w:val="0025098D"/>
    <w:rsid w:val="00250B2A"/>
    <w:rsid w:val="0025139C"/>
    <w:rsid w:val="002526DB"/>
    <w:rsid w:val="0025557A"/>
    <w:rsid w:val="0025609D"/>
    <w:rsid w:val="0026071B"/>
    <w:rsid w:val="0026365B"/>
    <w:rsid w:val="00266090"/>
    <w:rsid w:val="00267FFE"/>
    <w:rsid w:val="00270E3A"/>
    <w:rsid w:val="00272DEF"/>
    <w:rsid w:val="00275634"/>
    <w:rsid w:val="0028363B"/>
    <w:rsid w:val="0028742A"/>
    <w:rsid w:val="00291EC1"/>
    <w:rsid w:val="00292A6A"/>
    <w:rsid w:val="00294416"/>
    <w:rsid w:val="00294E65"/>
    <w:rsid w:val="002A0A8E"/>
    <w:rsid w:val="002A4781"/>
    <w:rsid w:val="002A4F3F"/>
    <w:rsid w:val="002B3455"/>
    <w:rsid w:val="002B5B89"/>
    <w:rsid w:val="002B5BDE"/>
    <w:rsid w:val="002C0BD3"/>
    <w:rsid w:val="002C15BE"/>
    <w:rsid w:val="002C1EA2"/>
    <w:rsid w:val="002C2620"/>
    <w:rsid w:val="002C26B2"/>
    <w:rsid w:val="002C33AA"/>
    <w:rsid w:val="002D2CBC"/>
    <w:rsid w:val="002D40A8"/>
    <w:rsid w:val="002D5C0D"/>
    <w:rsid w:val="002D7BE8"/>
    <w:rsid w:val="002E325D"/>
    <w:rsid w:val="002E5775"/>
    <w:rsid w:val="002E7721"/>
    <w:rsid w:val="002F2BC7"/>
    <w:rsid w:val="002F4279"/>
    <w:rsid w:val="002F516F"/>
    <w:rsid w:val="00301002"/>
    <w:rsid w:val="00301EC5"/>
    <w:rsid w:val="00304555"/>
    <w:rsid w:val="00310D77"/>
    <w:rsid w:val="003127CE"/>
    <w:rsid w:val="00316AAA"/>
    <w:rsid w:val="00316CFF"/>
    <w:rsid w:val="003230BE"/>
    <w:rsid w:val="0032796A"/>
    <w:rsid w:val="00330BBA"/>
    <w:rsid w:val="003332B2"/>
    <w:rsid w:val="003335C9"/>
    <w:rsid w:val="0033433B"/>
    <w:rsid w:val="00335262"/>
    <w:rsid w:val="0033776F"/>
    <w:rsid w:val="003400CA"/>
    <w:rsid w:val="00340742"/>
    <w:rsid w:val="00340B12"/>
    <w:rsid w:val="003416F4"/>
    <w:rsid w:val="00342AC6"/>
    <w:rsid w:val="0034506B"/>
    <w:rsid w:val="00346A7D"/>
    <w:rsid w:val="00350884"/>
    <w:rsid w:val="00352DB4"/>
    <w:rsid w:val="0035532B"/>
    <w:rsid w:val="003565D8"/>
    <w:rsid w:val="003641D1"/>
    <w:rsid w:val="00373EE9"/>
    <w:rsid w:val="00385833"/>
    <w:rsid w:val="00385CAF"/>
    <w:rsid w:val="0038603D"/>
    <w:rsid w:val="00386BD1"/>
    <w:rsid w:val="00393A26"/>
    <w:rsid w:val="003B21F7"/>
    <w:rsid w:val="003B3253"/>
    <w:rsid w:val="003B5864"/>
    <w:rsid w:val="003B7E8D"/>
    <w:rsid w:val="003C0442"/>
    <w:rsid w:val="003C2EA4"/>
    <w:rsid w:val="003D1E71"/>
    <w:rsid w:val="003D4F68"/>
    <w:rsid w:val="003D569E"/>
    <w:rsid w:val="003D6534"/>
    <w:rsid w:val="003E036D"/>
    <w:rsid w:val="003E2D85"/>
    <w:rsid w:val="003E4C5B"/>
    <w:rsid w:val="003E66BB"/>
    <w:rsid w:val="003E7D93"/>
    <w:rsid w:val="003F0C5E"/>
    <w:rsid w:val="003F10F0"/>
    <w:rsid w:val="003F1A14"/>
    <w:rsid w:val="003F75DC"/>
    <w:rsid w:val="00404876"/>
    <w:rsid w:val="00404A28"/>
    <w:rsid w:val="004064B4"/>
    <w:rsid w:val="004071AA"/>
    <w:rsid w:val="004076DA"/>
    <w:rsid w:val="004106AF"/>
    <w:rsid w:val="00412F2E"/>
    <w:rsid w:val="00416ED9"/>
    <w:rsid w:val="00420BE7"/>
    <w:rsid w:val="00421438"/>
    <w:rsid w:val="004229A1"/>
    <w:rsid w:val="00422A01"/>
    <w:rsid w:val="004236EB"/>
    <w:rsid w:val="00424E3C"/>
    <w:rsid w:val="00424F48"/>
    <w:rsid w:val="00425FB1"/>
    <w:rsid w:val="00431729"/>
    <w:rsid w:val="00431EAB"/>
    <w:rsid w:val="00431EC5"/>
    <w:rsid w:val="00445EAB"/>
    <w:rsid w:val="00447582"/>
    <w:rsid w:val="00453507"/>
    <w:rsid w:val="004575C1"/>
    <w:rsid w:val="00460C2B"/>
    <w:rsid w:val="00474825"/>
    <w:rsid w:val="0047545B"/>
    <w:rsid w:val="00480DF5"/>
    <w:rsid w:val="00482F9F"/>
    <w:rsid w:val="004840B1"/>
    <w:rsid w:val="00486F11"/>
    <w:rsid w:val="004872B0"/>
    <w:rsid w:val="00492484"/>
    <w:rsid w:val="004924E9"/>
    <w:rsid w:val="00494A84"/>
    <w:rsid w:val="00495385"/>
    <w:rsid w:val="00495CA5"/>
    <w:rsid w:val="00496E19"/>
    <w:rsid w:val="004A040A"/>
    <w:rsid w:val="004A327A"/>
    <w:rsid w:val="004A4BCF"/>
    <w:rsid w:val="004A5E58"/>
    <w:rsid w:val="004A6477"/>
    <w:rsid w:val="004B19E6"/>
    <w:rsid w:val="004C14E3"/>
    <w:rsid w:val="004C27E2"/>
    <w:rsid w:val="004C3DCA"/>
    <w:rsid w:val="004C4273"/>
    <w:rsid w:val="004C4C15"/>
    <w:rsid w:val="004C59DE"/>
    <w:rsid w:val="004C640D"/>
    <w:rsid w:val="004D1260"/>
    <w:rsid w:val="004D145F"/>
    <w:rsid w:val="004D172E"/>
    <w:rsid w:val="004D506C"/>
    <w:rsid w:val="004D5C69"/>
    <w:rsid w:val="004E30F3"/>
    <w:rsid w:val="004E53B1"/>
    <w:rsid w:val="004F1031"/>
    <w:rsid w:val="004F3FBA"/>
    <w:rsid w:val="004F47C0"/>
    <w:rsid w:val="004F6097"/>
    <w:rsid w:val="004F63E0"/>
    <w:rsid w:val="004F6DF8"/>
    <w:rsid w:val="00502D14"/>
    <w:rsid w:val="00503DC5"/>
    <w:rsid w:val="005069D1"/>
    <w:rsid w:val="00513965"/>
    <w:rsid w:val="00515CAC"/>
    <w:rsid w:val="00523AD7"/>
    <w:rsid w:val="00524AC6"/>
    <w:rsid w:val="00526D50"/>
    <w:rsid w:val="00532A1E"/>
    <w:rsid w:val="00535A53"/>
    <w:rsid w:val="00545607"/>
    <w:rsid w:val="0055471F"/>
    <w:rsid w:val="00554E9B"/>
    <w:rsid w:val="00555B58"/>
    <w:rsid w:val="00556B55"/>
    <w:rsid w:val="0056020D"/>
    <w:rsid w:val="00567261"/>
    <w:rsid w:val="0057227D"/>
    <w:rsid w:val="00572F4B"/>
    <w:rsid w:val="00574A1C"/>
    <w:rsid w:val="00577EF2"/>
    <w:rsid w:val="005835CD"/>
    <w:rsid w:val="0058412E"/>
    <w:rsid w:val="00584A86"/>
    <w:rsid w:val="0058644A"/>
    <w:rsid w:val="0058789E"/>
    <w:rsid w:val="00591726"/>
    <w:rsid w:val="00592356"/>
    <w:rsid w:val="00593320"/>
    <w:rsid w:val="005A14AA"/>
    <w:rsid w:val="005A4130"/>
    <w:rsid w:val="005A506F"/>
    <w:rsid w:val="005B04F2"/>
    <w:rsid w:val="005B12BC"/>
    <w:rsid w:val="005B1EF0"/>
    <w:rsid w:val="005B3FFE"/>
    <w:rsid w:val="005B5865"/>
    <w:rsid w:val="005C0581"/>
    <w:rsid w:val="005C0783"/>
    <w:rsid w:val="005C4243"/>
    <w:rsid w:val="005C7C8D"/>
    <w:rsid w:val="005D39D0"/>
    <w:rsid w:val="005D5891"/>
    <w:rsid w:val="005D5E15"/>
    <w:rsid w:val="005D6989"/>
    <w:rsid w:val="005E156A"/>
    <w:rsid w:val="005F28BE"/>
    <w:rsid w:val="005F5A1F"/>
    <w:rsid w:val="005F7D39"/>
    <w:rsid w:val="00605C3A"/>
    <w:rsid w:val="00610A85"/>
    <w:rsid w:val="006127A3"/>
    <w:rsid w:val="00613583"/>
    <w:rsid w:val="006179A6"/>
    <w:rsid w:val="0062033A"/>
    <w:rsid w:val="00624A65"/>
    <w:rsid w:val="00626D36"/>
    <w:rsid w:val="00630731"/>
    <w:rsid w:val="00631F31"/>
    <w:rsid w:val="00633941"/>
    <w:rsid w:val="00635A5E"/>
    <w:rsid w:val="00635B27"/>
    <w:rsid w:val="00642DBB"/>
    <w:rsid w:val="00642F97"/>
    <w:rsid w:val="006433FA"/>
    <w:rsid w:val="00650FFD"/>
    <w:rsid w:val="00652DCD"/>
    <w:rsid w:val="00654DC4"/>
    <w:rsid w:val="0065528E"/>
    <w:rsid w:val="006643A5"/>
    <w:rsid w:val="00667B30"/>
    <w:rsid w:val="0067057B"/>
    <w:rsid w:val="006757E8"/>
    <w:rsid w:val="00683566"/>
    <w:rsid w:val="006850DD"/>
    <w:rsid w:val="00691E2A"/>
    <w:rsid w:val="006A1BDA"/>
    <w:rsid w:val="006A29E5"/>
    <w:rsid w:val="006A35B7"/>
    <w:rsid w:val="006A4DDE"/>
    <w:rsid w:val="006A7974"/>
    <w:rsid w:val="006B16B4"/>
    <w:rsid w:val="006B235E"/>
    <w:rsid w:val="006B429B"/>
    <w:rsid w:val="006B4B99"/>
    <w:rsid w:val="006B53EC"/>
    <w:rsid w:val="006C1DA8"/>
    <w:rsid w:val="006C579C"/>
    <w:rsid w:val="006C5988"/>
    <w:rsid w:val="006D1F5B"/>
    <w:rsid w:val="006D504A"/>
    <w:rsid w:val="006D7093"/>
    <w:rsid w:val="006E034D"/>
    <w:rsid w:val="006E28E2"/>
    <w:rsid w:val="006E4A72"/>
    <w:rsid w:val="006E5DCA"/>
    <w:rsid w:val="006F06AD"/>
    <w:rsid w:val="006F16D5"/>
    <w:rsid w:val="006F1AA0"/>
    <w:rsid w:val="006F3EB5"/>
    <w:rsid w:val="006F6B76"/>
    <w:rsid w:val="00703FC0"/>
    <w:rsid w:val="00715570"/>
    <w:rsid w:val="0072325A"/>
    <w:rsid w:val="00723539"/>
    <w:rsid w:val="00724388"/>
    <w:rsid w:val="007267E5"/>
    <w:rsid w:val="0072781B"/>
    <w:rsid w:val="0073193C"/>
    <w:rsid w:val="00731F94"/>
    <w:rsid w:val="00743D2C"/>
    <w:rsid w:val="00747075"/>
    <w:rsid w:val="00750843"/>
    <w:rsid w:val="00750944"/>
    <w:rsid w:val="007522EB"/>
    <w:rsid w:val="007525B3"/>
    <w:rsid w:val="00754E22"/>
    <w:rsid w:val="00755F29"/>
    <w:rsid w:val="007561C2"/>
    <w:rsid w:val="00770AE9"/>
    <w:rsid w:val="00772B45"/>
    <w:rsid w:val="007736D7"/>
    <w:rsid w:val="00781A47"/>
    <w:rsid w:val="00781BA2"/>
    <w:rsid w:val="00784926"/>
    <w:rsid w:val="00791C59"/>
    <w:rsid w:val="00795CD2"/>
    <w:rsid w:val="007967BD"/>
    <w:rsid w:val="007A0A35"/>
    <w:rsid w:val="007A5908"/>
    <w:rsid w:val="007A590B"/>
    <w:rsid w:val="007B1D1F"/>
    <w:rsid w:val="007B22D8"/>
    <w:rsid w:val="007B4512"/>
    <w:rsid w:val="007B585D"/>
    <w:rsid w:val="007B58E9"/>
    <w:rsid w:val="007C0013"/>
    <w:rsid w:val="007C0D18"/>
    <w:rsid w:val="007C32C2"/>
    <w:rsid w:val="007C6549"/>
    <w:rsid w:val="007C7B59"/>
    <w:rsid w:val="007D1F8C"/>
    <w:rsid w:val="007D4D13"/>
    <w:rsid w:val="007D5782"/>
    <w:rsid w:val="007D66A9"/>
    <w:rsid w:val="007E3EAB"/>
    <w:rsid w:val="007E6A0A"/>
    <w:rsid w:val="007E6CC0"/>
    <w:rsid w:val="007F5B59"/>
    <w:rsid w:val="007F7F9B"/>
    <w:rsid w:val="00804119"/>
    <w:rsid w:val="008054ED"/>
    <w:rsid w:val="0080797C"/>
    <w:rsid w:val="00811551"/>
    <w:rsid w:val="00814416"/>
    <w:rsid w:val="00814B66"/>
    <w:rsid w:val="008220E8"/>
    <w:rsid w:val="00822607"/>
    <w:rsid w:val="008236F9"/>
    <w:rsid w:val="00824C89"/>
    <w:rsid w:val="0083148D"/>
    <w:rsid w:val="008336CD"/>
    <w:rsid w:val="00833A1E"/>
    <w:rsid w:val="00834417"/>
    <w:rsid w:val="0084126B"/>
    <w:rsid w:val="008470C3"/>
    <w:rsid w:val="00847981"/>
    <w:rsid w:val="0085577D"/>
    <w:rsid w:val="00862076"/>
    <w:rsid w:val="00862622"/>
    <w:rsid w:val="0086415B"/>
    <w:rsid w:val="00864DD8"/>
    <w:rsid w:val="00865371"/>
    <w:rsid w:val="008661B8"/>
    <w:rsid w:val="00866546"/>
    <w:rsid w:val="00867003"/>
    <w:rsid w:val="00874340"/>
    <w:rsid w:val="00876DA2"/>
    <w:rsid w:val="00877B40"/>
    <w:rsid w:val="00880060"/>
    <w:rsid w:val="00881B48"/>
    <w:rsid w:val="0088302E"/>
    <w:rsid w:val="00883D25"/>
    <w:rsid w:val="008867DB"/>
    <w:rsid w:val="0089084D"/>
    <w:rsid w:val="00890C79"/>
    <w:rsid w:val="0089308B"/>
    <w:rsid w:val="00895F9C"/>
    <w:rsid w:val="00897001"/>
    <w:rsid w:val="0089762B"/>
    <w:rsid w:val="00897852"/>
    <w:rsid w:val="008A3B3E"/>
    <w:rsid w:val="008A4737"/>
    <w:rsid w:val="008A50EA"/>
    <w:rsid w:val="008A7120"/>
    <w:rsid w:val="008B2435"/>
    <w:rsid w:val="008B29B9"/>
    <w:rsid w:val="008B3E55"/>
    <w:rsid w:val="008B5083"/>
    <w:rsid w:val="008C0024"/>
    <w:rsid w:val="008C4FCC"/>
    <w:rsid w:val="008D25FA"/>
    <w:rsid w:val="008D4180"/>
    <w:rsid w:val="008D4A85"/>
    <w:rsid w:val="008D50DE"/>
    <w:rsid w:val="008D6A68"/>
    <w:rsid w:val="008E05D9"/>
    <w:rsid w:val="008E256E"/>
    <w:rsid w:val="008F492B"/>
    <w:rsid w:val="008F7518"/>
    <w:rsid w:val="008F76E2"/>
    <w:rsid w:val="0090280B"/>
    <w:rsid w:val="00915207"/>
    <w:rsid w:val="00920097"/>
    <w:rsid w:val="009255B8"/>
    <w:rsid w:val="009256C9"/>
    <w:rsid w:val="00927671"/>
    <w:rsid w:val="00930F6D"/>
    <w:rsid w:val="00934D5E"/>
    <w:rsid w:val="00935235"/>
    <w:rsid w:val="0093669C"/>
    <w:rsid w:val="0094687D"/>
    <w:rsid w:val="009505FE"/>
    <w:rsid w:val="009509B1"/>
    <w:rsid w:val="00950D34"/>
    <w:rsid w:val="00951B2F"/>
    <w:rsid w:val="0095448E"/>
    <w:rsid w:val="009600FF"/>
    <w:rsid w:val="00960E0B"/>
    <w:rsid w:val="00962567"/>
    <w:rsid w:val="00965F77"/>
    <w:rsid w:val="009673A1"/>
    <w:rsid w:val="009729BE"/>
    <w:rsid w:val="00973075"/>
    <w:rsid w:val="00973C1B"/>
    <w:rsid w:val="0097427F"/>
    <w:rsid w:val="009749F3"/>
    <w:rsid w:val="00975E86"/>
    <w:rsid w:val="009833E9"/>
    <w:rsid w:val="00985D7D"/>
    <w:rsid w:val="00986328"/>
    <w:rsid w:val="009873DA"/>
    <w:rsid w:val="009930B8"/>
    <w:rsid w:val="009944E0"/>
    <w:rsid w:val="0099483D"/>
    <w:rsid w:val="009978F3"/>
    <w:rsid w:val="009A17E7"/>
    <w:rsid w:val="009A55B8"/>
    <w:rsid w:val="009A742A"/>
    <w:rsid w:val="009B2EFB"/>
    <w:rsid w:val="009C2A9A"/>
    <w:rsid w:val="009C365A"/>
    <w:rsid w:val="009C4C66"/>
    <w:rsid w:val="009C665E"/>
    <w:rsid w:val="009C6F43"/>
    <w:rsid w:val="009D1FDB"/>
    <w:rsid w:val="009D361D"/>
    <w:rsid w:val="009D39A5"/>
    <w:rsid w:val="009D3DFB"/>
    <w:rsid w:val="009D6640"/>
    <w:rsid w:val="009E040E"/>
    <w:rsid w:val="009E0992"/>
    <w:rsid w:val="009E4FC5"/>
    <w:rsid w:val="009E573C"/>
    <w:rsid w:val="009E784B"/>
    <w:rsid w:val="009F21CE"/>
    <w:rsid w:val="009F31BC"/>
    <w:rsid w:val="009F54AA"/>
    <w:rsid w:val="00A02145"/>
    <w:rsid w:val="00A0489E"/>
    <w:rsid w:val="00A049D2"/>
    <w:rsid w:val="00A071C6"/>
    <w:rsid w:val="00A107FB"/>
    <w:rsid w:val="00A113F1"/>
    <w:rsid w:val="00A11D1B"/>
    <w:rsid w:val="00A13C64"/>
    <w:rsid w:val="00A14BE3"/>
    <w:rsid w:val="00A20FD8"/>
    <w:rsid w:val="00A25D05"/>
    <w:rsid w:val="00A263AE"/>
    <w:rsid w:val="00A27896"/>
    <w:rsid w:val="00A3021C"/>
    <w:rsid w:val="00A3154E"/>
    <w:rsid w:val="00A31D8F"/>
    <w:rsid w:val="00A32052"/>
    <w:rsid w:val="00A327A1"/>
    <w:rsid w:val="00A33B57"/>
    <w:rsid w:val="00A373DB"/>
    <w:rsid w:val="00A43A1E"/>
    <w:rsid w:val="00A43AC2"/>
    <w:rsid w:val="00A47218"/>
    <w:rsid w:val="00A51ADB"/>
    <w:rsid w:val="00A55772"/>
    <w:rsid w:val="00A81B4F"/>
    <w:rsid w:val="00A84A1B"/>
    <w:rsid w:val="00A851D5"/>
    <w:rsid w:val="00A87602"/>
    <w:rsid w:val="00A91F8B"/>
    <w:rsid w:val="00A95893"/>
    <w:rsid w:val="00AA0415"/>
    <w:rsid w:val="00AA11E5"/>
    <w:rsid w:val="00AA16D1"/>
    <w:rsid w:val="00AA506C"/>
    <w:rsid w:val="00AA5F05"/>
    <w:rsid w:val="00AA6107"/>
    <w:rsid w:val="00AA692B"/>
    <w:rsid w:val="00AB0144"/>
    <w:rsid w:val="00AC0E07"/>
    <w:rsid w:val="00AC0EDB"/>
    <w:rsid w:val="00AD2EEF"/>
    <w:rsid w:val="00AD7203"/>
    <w:rsid w:val="00AE2E5B"/>
    <w:rsid w:val="00AE5D0D"/>
    <w:rsid w:val="00AE6C8E"/>
    <w:rsid w:val="00AF13FA"/>
    <w:rsid w:val="00AF212A"/>
    <w:rsid w:val="00AF295B"/>
    <w:rsid w:val="00AF5F1B"/>
    <w:rsid w:val="00B00129"/>
    <w:rsid w:val="00B00478"/>
    <w:rsid w:val="00B00DF0"/>
    <w:rsid w:val="00B02828"/>
    <w:rsid w:val="00B05A27"/>
    <w:rsid w:val="00B06779"/>
    <w:rsid w:val="00B10794"/>
    <w:rsid w:val="00B12511"/>
    <w:rsid w:val="00B13589"/>
    <w:rsid w:val="00B24473"/>
    <w:rsid w:val="00B253D3"/>
    <w:rsid w:val="00B26C4F"/>
    <w:rsid w:val="00B272D3"/>
    <w:rsid w:val="00B35371"/>
    <w:rsid w:val="00B364F0"/>
    <w:rsid w:val="00B41171"/>
    <w:rsid w:val="00B42BE0"/>
    <w:rsid w:val="00B42C4C"/>
    <w:rsid w:val="00B42EA5"/>
    <w:rsid w:val="00B44D1E"/>
    <w:rsid w:val="00B519A5"/>
    <w:rsid w:val="00B5343A"/>
    <w:rsid w:val="00B54D2A"/>
    <w:rsid w:val="00B61FD1"/>
    <w:rsid w:val="00B629ED"/>
    <w:rsid w:val="00B62C21"/>
    <w:rsid w:val="00B63621"/>
    <w:rsid w:val="00B64EFB"/>
    <w:rsid w:val="00B71401"/>
    <w:rsid w:val="00B7538F"/>
    <w:rsid w:val="00B81EC2"/>
    <w:rsid w:val="00B83C51"/>
    <w:rsid w:val="00B846DB"/>
    <w:rsid w:val="00B87262"/>
    <w:rsid w:val="00B9259A"/>
    <w:rsid w:val="00B92BC9"/>
    <w:rsid w:val="00BA2ADD"/>
    <w:rsid w:val="00BA51D7"/>
    <w:rsid w:val="00BA6D40"/>
    <w:rsid w:val="00BB1299"/>
    <w:rsid w:val="00BB1629"/>
    <w:rsid w:val="00BB1CB0"/>
    <w:rsid w:val="00BB36D9"/>
    <w:rsid w:val="00BB7B76"/>
    <w:rsid w:val="00BC27CF"/>
    <w:rsid w:val="00BC2C30"/>
    <w:rsid w:val="00BC353A"/>
    <w:rsid w:val="00BC5E9C"/>
    <w:rsid w:val="00BD1493"/>
    <w:rsid w:val="00BD4F70"/>
    <w:rsid w:val="00BE5627"/>
    <w:rsid w:val="00BE5C1C"/>
    <w:rsid w:val="00BF1233"/>
    <w:rsid w:val="00BF15DE"/>
    <w:rsid w:val="00BF397A"/>
    <w:rsid w:val="00BF71A8"/>
    <w:rsid w:val="00BF7BD9"/>
    <w:rsid w:val="00C02EF0"/>
    <w:rsid w:val="00C0783C"/>
    <w:rsid w:val="00C10D65"/>
    <w:rsid w:val="00C11EDA"/>
    <w:rsid w:val="00C14C9B"/>
    <w:rsid w:val="00C17160"/>
    <w:rsid w:val="00C17E42"/>
    <w:rsid w:val="00C20A31"/>
    <w:rsid w:val="00C2390C"/>
    <w:rsid w:val="00C2455A"/>
    <w:rsid w:val="00C24917"/>
    <w:rsid w:val="00C263ED"/>
    <w:rsid w:val="00C269A6"/>
    <w:rsid w:val="00C26B63"/>
    <w:rsid w:val="00C30DDF"/>
    <w:rsid w:val="00C33563"/>
    <w:rsid w:val="00C378CE"/>
    <w:rsid w:val="00C4084F"/>
    <w:rsid w:val="00C42058"/>
    <w:rsid w:val="00C50437"/>
    <w:rsid w:val="00C52570"/>
    <w:rsid w:val="00C536CE"/>
    <w:rsid w:val="00C55686"/>
    <w:rsid w:val="00C57EEA"/>
    <w:rsid w:val="00C60430"/>
    <w:rsid w:val="00C66FB5"/>
    <w:rsid w:val="00C72AF8"/>
    <w:rsid w:val="00C747C7"/>
    <w:rsid w:val="00C7743F"/>
    <w:rsid w:val="00C77CBA"/>
    <w:rsid w:val="00C81C73"/>
    <w:rsid w:val="00C864DA"/>
    <w:rsid w:val="00C8776D"/>
    <w:rsid w:val="00C92E1E"/>
    <w:rsid w:val="00C94387"/>
    <w:rsid w:val="00C95A31"/>
    <w:rsid w:val="00C97FBF"/>
    <w:rsid w:val="00CA5F8D"/>
    <w:rsid w:val="00CB5139"/>
    <w:rsid w:val="00CB6207"/>
    <w:rsid w:val="00CC3B79"/>
    <w:rsid w:val="00CD01EC"/>
    <w:rsid w:val="00CD19E8"/>
    <w:rsid w:val="00CD3D4A"/>
    <w:rsid w:val="00CD511A"/>
    <w:rsid w:val="00CD7B4F"/>
    <w:rsid w:val="00CE3510"/>
    <w:rsid w:val="00CE40C7"/>
    <w:rsid w:val="00CE675F"/>
    <w:rsid w:val="00CE7903"/>
    <w:rsid w:val="00CF0E23"/>
    <w:rsid w:val="00CF211A"/>
    <w:rsid w:val="00CF2E14"/>
    <w:rsid w:val="00CF61E1"/>
    <w:rsid w:val="00CF623C"/>
    <w:rsid w:val="00CF7645"/>
    <w:rsid w:val="00CF7A22"/>
    <w:rsid w:val="00D01C3A"/>
    <w:rsid w:val="00D029C8"/>
    <w:rsid w:val="00D07A34"/>
    <w:rsid w:val="00D10ACC"/>
    <w:rsid w:val="00D13CC4"/>
    <w:rsid w:val="00D21EC3"/>
    <w:rsid w:val="00D24D07"/>
    <w:rsid w:val="00D27598"/>
    <w:rsid w:val="00D307D8"/>
    <w:rsid w:val="00D31078"/>
    <w:rsid w:val="00D338E5"/>
    <w:rsid w:val="00D36CC7"/>
    <w:rsid w:val="00D423AD"/>
    <w:rsid w:val="00D4387A"/>
    <w:rsid w:val="00D47F5B"/>
    <w:rsid w:val="00D51580"/>
    <w:rsid w:val="00D5158E"/>
    <w:rsid w:val="00D51E56"/>
    <w:rsid w:val="00D53E38"/>
    <w:rsid w:val="00D54704"/>
    <w:rsid w:val="00D55152"/>
    <w:rsid w:val="00D56D62"/>
    <w:rsid w:val="00D666E0"/>
    <w:rsid w:val="00D7026C"/>
    <w:rsid w:val="00D72D61"/>
    <w:rsid w:val="00D82961"/>
    <w:rsid w:val="00D82E18"/>
    <w:rsid w:val="00D8319D"/>
    <w:rsid w:val="00D842A8"/>
    <w:rsid w:val="00D8674B"/>
    <w:rsid w:val="00D90B7B"/>
    <w:rsid w:val="00D90F7E"/>
    <w:rsid w:val="00D920C0"/>
    <w:rsid w:val="00D951F6"/>
    <w:rsid w:val="00D96BFD"/>
    <w:rsid w:val="00D97975"/>
    <w:rsid w:val="00DA1374"/>
    <w:rsid w:val="00DA5ACF"/>
    <w:rsid w:val="00DB58AA"/>
    <w:rsid w:val="00DB7BF4"/>
    <w:rsid w:val="00DC1A0C"/>
    <w:rsid w:val="00DC1E41"/>
    <w:rsid w:val="00DC38A7"/>
    <w:rsid w:val="00DC41C9"/>
    <w:rsid w:val="00DC58FA"/>
    <w:rsid w:val="00DC6385"/>
    <w:rsid w:val="00DC664C"/>
    <w:rsid w:val="00DD1CD6"/>
    <w:rsid w:val="00DD1E00"/>
    <w:rsid w:val="00DD46BB"/>
    <w:rsid w:val="00DD7559"/>
    <w:rsid w:val="00DE195E"/>
    <w:rsid w:val="00DE453C"/>
    <w:rsid w:val="00DE6D6B"/>
    <w:rsid w:val="00DE78D1"/>
    <w:rsid w:val="00DF04AE"/>
    <w:rsid w:val="00DF22B4"/>
    <w:rsid w:val="00DF28AD"/>
    <w:rsid w:val="00E03F30"/>
    <w:rsid w:val="00E042CC"/>
    <w:rsid w:val="00E043D0"/>
    <w:rsid w:val="00E049CC"/>
    <w:rsid w:val="00E12B2E"/>
    <w:rsid w:val="00E130C9"/>
    <w:rsid w:val="00E1452D"/>
    <w:rsid w:val="00E1718B"/>
    <w:rsid w:val="00E21730"/>
    <w:rsid w:val="00E244B6"/>
    <w:rsid w:val="00E24501"/>
    <w:rsid w:val="00E24B76"/>
    <w:rsid w:val="00E2544F"/>
    <w:rsid w:val="00E25FC9"/>
    <w:rsid w:val="00E25FEE"/>
    <w:rsid w:val="00E27817"/>
    <w:rsid w:val="00E30B26"/>
    <w:rsid w:val="00E32CF2"/>
    <w:rsid w:val="00E34825"/>
    <w:rsid w:val="00E34AB9"/>
    <w:rsid w:val="00E4192C"/>
    <w:rsid w:val="00E42834"/>
    <w:rsid w:val="00E430A6"/>
    <w:rsid w:val="00E43778"/>
    <w:rsid w:val="00E45952"/>
    <w:rsid w:val="00E45AB2"/>
    <w:rsid w:val="00E46921"/>
    <w:rsid w:val="00E506C2"/>
    <w:rsid w:val="00E522DC"/>
    <w:rsid w:val="00E7113D"/>
    <w:rsid w:val="00E712A8"/>
    <w:rsid w:val="00E80AB7"/>
    <w:rsid w:val="00E8151B"/>
    <w:rsid w:val="00E81859"/>
    <w:rsid w:val="00E82BE9"/>
    <w:rsid w:val="00E845AC"/>
    <w:rsid w:val="00E8699C"/>
    <w:rsid w:val="00E87928"/>
    <w:rsid w:val="00E87AB0"/>
    <w:rsid w:val="00E94699"/>
    <w:rsid w:val="00E95E3C"/>
    <w:rsid w:val="00E96F38"/>
    <w:rsid w:val="00E96FEE"/>
    <w:rsid w:val="00E972D7"/>
    <w:rsid w:val="00EA46CF"/>
    <w:rsid w:val="00EA77B7"/>
    <w:rsid w:val="00EB0A9C"/>
    <w:rsid w:val="00EB1DFC"/>
    <w:rsid w:val="00EB3AD1"/>
    <w:rsid w:val="00EB44C6"/>
    <w:rsid w:val="00EB7EFB"/>
    <w:rsid w:val="00EC0330"/>
    <w:rsid w:val="00EC105A"/>
    <w:rsid w:val="00EC2101"/>
    <w:rsid w:val="00EC2F5A"/>
    <w:rsid w:val="00EC69F9"/>
    <w:rsid w:val="00EC6F5A"/>
    <w:rsid w:val="00EC7EFA"/>
    <w:rsid w:val="00ED3CCA"/>
    <w:rsid w:val="00ED45E7"/>
    <w:rsid w:val="00EE1C83"/>
    <w:rsid w:val="00EE3122"/>
    <w:rsid w:val="00EE4060"/>
    <w:rsid w:val="00EE5DB5"/>
    <w:rsid w:val="00EF464B"/>
    <w:rsid w:val="00F004A5"/>
    <w:rsid w:val="00F04623"/>
    <w:rsid w:val="00F1356A"/>
    <w:rsid w:val="00F145E4"/>
    <w:rsid w:val="00F225A1"/>
    <w:rsid w:val="00F230C1"/>
    <w:rsid w:val="00F2602A"/>
    <w:rsid w:val="00F32A47"/>
    <w:rsid w:val="00F33B6B"/>
    <w:rsid w:val="00F37BB3"/>
    <w:rsid w:val="00F406FE"/>
    <w:rsid w:val="00F42BA6"/>
    <w:rsid w:val="00F45679"/>
    <w:rsid w:val="00F473F3"/>
    <w:rsid w:val="00F5334D"/>
    <w:rsid w:val="00F555D1"/>
    <w:rsid w:val="00F55D19"/>
    <w:rsid w:val="00F56636"/>
    <w:rsid w:val="00F63BF9"/>
    <w:rsid w:val="00F74FEC"/>
    <w:rsid w:val="00F76453"/>
    <w:rsid w:val="00F770DC"/>
    <w:rsid w:val="00F81151"/>
    <w:rsid w:val="00F83348"/>
    <w:rsid w:val="00F92CEC"/>
    <w:rsid w:val="00F97552"/>
    <w:rsid w:val="00FA5632"/>
    <w:rsid w:val="00FA677E"/>
    <w:rsid w:val="00FA7096"/>
    <w:rsid w:val="00FB34D0"/>
    <w:rsid w:val="00FB5132"/>
    <w:rsid w:val="00FC1DF8"/>
    <w:rsid w:val="00FC595C"/>
    <w:rsid w:val="00FC612D"/>
    <w:rsid w:val="00FC70A1"/>
    <w:rsid w:val="00FC75DB"/>
    <w:rsid w:val="00FE00A1"/>
    <w:rsid w:val="00FE017A"/>
    <w:rsid w:val="00FE2ECF"/>
    <w:rsid w:val="00FE447E"/>
    <w:rsid w:val="00FE68A8"/>
    <w:rsid w:val="00FF07E9"/>
    <w:rsid w:val="00FF20EB"/>
    <w:rsid w:val="00FF33D9"/>
    <w:rsid w:val="00FF34F4"/>
    <w:rsid w:val="00FF3F74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AC6E7"/>
  <w15:chartTrackingRefBased/>
  <w15:docId w15:val="{1454CBCE-570E-49BA-9450-E859AF90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F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9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505FE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rsid w:val="009505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50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5F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950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05FE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52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5B5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1174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174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4A5E5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C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72D3"/>
    <w:rPr>
      <w:b/>
      <w:bCs/>
    </w:rPr>
  </w:style>
  <w:style w:type="paragraph" w:styleId="Revision">
    <w:name w:val="Revision"/>
    <w:hidden/>
    <w:uiPriority w:val="99"/>
    <w:semiHidden/>
    <w:rsid w:val="00B534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838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8E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79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87602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87602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9C6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F43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43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CTMainText">
    <w:name w:val="CT Main Text"/>
    <w:basedOn w:val="Normal"/>
    <w:link w:val="CTMainTextChar"/>
    <w:qFormat/>
    <w:rsid w:val="00EC2F5A"/>
    <w:pPr>
      <w:spacing w:after="120" w:line="240" w:lineRule="atLeast"/>
      <w:jc w:val="both"/>
    </w:pPr>
    <w:rPr>
      <w:rFonts w:ascii="Verdana" w:hAnsi="Verdana"/>
      <w:sz w:val="20"/>
      <w:lang w:eastAsia="en-US"/>
    </w:rPr>
  </w:style>
  <w:style w:type="character" w:customStyle="1" w:styleId="CTMainTextChar">
    <w:name w:val="CT Main Text Char"/>
    <w:basedOn w:val="DefaultParagraphFont"/>
    <w:link w:val="CTMainText"/>
    <w:rsid w:val="00EC2F5A"/>
    <w:rPr>
      <w:rFonts w:ascii="Verdana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506BCB575CB47BB2A8E5873DC99E6" ma:contentTypeVersion="11" ma:contentTypeDescription="Create a new document." ma:contentTypeScope="" ma:versionID="4a7fdb8332c69f581cbd8b8f18664a43">
  <xsd:schema xmlns:xsd="http://www.w3.org/2001/XMLSchema" xmlns:xs="http://www.w3.org/2001/XMLSchema" xmlns:p="http://schemas.microsoft.com/office/2006/metadata/properties" xmlns:ns2="24424264-1e8e-412a-a762-0fc6afda4ac4" xmlns:ns3="30d3db0f-5c09-4138-bfd3-4bfd48043da0" targetNamespace="http://schemas.microsoft.com/office/2006/metadata/properties" ma:root="true" ma:fieldsID="d1f1f4430eacae487aaf65fb7e16fc96" ns2:_="" ns3:_="">
    <xsd:import namespace="24424264-1e8e-412a-a762-0fc6afda4ac4"/>
    <xsd:import namespace="30d3db0f-5c09-4138-bfd3-4bfd48043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4264-1e8e-412a-a762-0fc6afda4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9ad39a-aede-4f73-821f-767270106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db0f-5c09-4138-bfd3-4bfd48043d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fe07b6-b546-41ec-a3d9-449cf7e28758}" ma:internalName="TaxCatchAll" ma:showField="CatchAllData" ma:web="30d3db0f-5c09-4138-bfd3-4bfd48043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3db0f-5c09-4138-bfd3-4bfd48043da0" xsi:nil="true"/>
    <lcf76f155ced4ddcb4097134ff3c332f xmlns="24424264-1e8e-412a-a762-0fc6afda4a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4ECA1E-A866-417F-A0A6-DAB982F3D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7382B-16AF-4D08-8017-848E5983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4264-1e8e-412a-a762-0fc6afda4ac4"/>
    <ds:schemaRef ds:uri="30d3db0f-5c09-4138-bfd3-4bfd48043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D5990-6782-41DB-B736-028CBE6398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6BECC-FBAB-4CE0-A866-D1CB736D0FBD}">
  <ds:schemaRefs>
    <ds:schemaRef ds:uri="http://schemas.microsoft.com/office/2006/metadata/properties"/>
    <ds:schemaRef ds:uri="http://schemas.microsoft.com/office/infopath/2007/PartnerControls"/>
    <ds:schemaRef ds:uri="30d3db0f-5c09-4138-bfd3-4bfd48043da0"/>
    <ds:schemaRef ds:uri="24424264-1e8e-412a-a762-0fc6afda4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Management plan</vt:lpstr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Emissions Reduction Plan</dc:title>
  <dc:subject>CARBON Emissions reduction plan</dc:subject>
  <dc:creator>helen mcinnes</dc:creator>
  <cp:keywords/>
  <dc:description/>
  <cp:lastModifiedBy>David Mackay</cp:lastModifiedBy>
  <cp:revision>4</cp:revision>
  <cp:lastPrinted>2022-03-30T07:06:00Z</cp:lastPrinted>
  <dcterms:created xsi:type="dcterms:W3CDTF">2025-09-08T08:39:00Z</dcterms:created>
  <dcterms:modified xsi:type="dcterms:W3CDTF">2025-09-08T12:40:00Z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0x010100DD1506BCB575CB47BB2A8E5873DC99E6</vt:lpwstr>
  </property>
  <property fmtid="{D5CDD505-2E9C-101B-9397-08002B2CF9AE}" pid="3" name="MediaServiceImageTags">
    <vt:lpwstr/>
  </property>
  <property fmtid="{D5CDD505-2E9C-101B-9397-08002B2CF9AE}" pid="4" name="GrammarlyDocumentId">
    <vt:lpwstr>ae689a88-f21a-4ff3-b58a-4b1dfe5b4dd4</vt:lpwstr>
  </property>
</Properties>
</file>